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716" w:type="dxa"/>
        <w:jc w:val="left"/>
        <w:tblInd w:w="80" w:type="dxa"/>
        <w:tblLayout w:type="fixed"/>
        <w:tblCellMar>
          <w:top w:w="60" w:type="dxa"/>
          <w:left w:w="80" w:type="dxa"/>
          <w:bottom w:w="60" w:type="dxa"/>
          <w:right w:w="80" w:type="dxa"/>
        </w:tblCellMar>
      </w:tblPr>
      <w:tblGrid>
        <w:gridCol w:w="10716"/>
      </w:tblGrid>
      <w:tr>
        <w:trPr>
          <w:trHeight w:val="3031" w:hRule="exact"/>
        </w:trPr>
        <w:tc>
          <w:tcPr>
            <w:tcW w:w="10716" w:type="dxa"/>
            <w:tcBorders/>
          </w:tcPr>
          <w:p>
            <w:pPr>
              <w:pStyle w:val="ConsPlusTitlePage"/>
              <w:tabs>
                <w:tab w:val="clear" w:pos="720"/>
              </w:tabs>
              <w:ind w:hanging="0" w:left="0" w:right="0"/>
              <w:jc w:val="left"/>
              <w:rPr>
                <w:color w:val="000000"/>
              </w:rPr>
            </w:pPr>
            <w:r>
              <w:rPr/>
              <w:drawing>
                <wp:inline distT="0" distB="0" distL="0" distR="0">
                  <wp:extent cx="3810000" cy="9048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vAlign w:val="center"/>
          </w:tcPr>
          <w:p>
            <w:pPr>
              <w:pStyle w:val="ConsPlusTitlePage"/>
              <w:tabs>
                <w:tab w:val="clear" w:pos="720"/>
              </w:tabs>
              <w:ind w:hanging="0" w:left="0" w:right="0"/>
              <w:jc w:val="center"/>
              <w:rPr/>
            </w:pPr>
            <w:r>
              <w:rPr>
                <w:color w:val="000000"/>
                <w:sz w:val="46"/>
              </w:rPr>
              <w:t>Приказ Росгвардии от 07.07.2021 N 259</w:t>
            </w:r>
            <w:r>
              <w:rPr>
                <w:color w:val="000000"/>
              </w:rPr>
              <w:br/>
            </w:r>
            <w:r>
              <w:rPr>
                <w:color w:val="000000"/>
                <w:sz w:val="46"/>
              </w:rPr>
              <w:t>"Об утверждении Порядка поступления в войска национальной гвардии Российской Федерации обращений, рапортов (заявлений), являющихся основаниями для проведения заседаний аттестационных комиссий войск национальной гвардии Российской Федерации, комиссии по соблюдению требований к служебному поведению федеральных государственных гражданских служащих Федеральной службы войск национальной гвардии Российской Федерации и урегулированию конфликта интересов"</w:t>
            </w:r>
            <w:r>
              <w:rPr>
                <w:color w:val="000000"/>
              </w:rPr>
              <w:br/>
            </w:r>
            <w:r>
              <w:rPr>
                <w:color w:val="000000"/>
                <w:sz w:val="46"/>
              </w:rPr>
              <w:t>(Зарегистрировано в Минюсте России 11.08.2021 N 64603)</w:t>
            </w:r>
          </w:p>
        </w:tc>
      </w:tr>
      <w:tr>
        <w:trPr>
          <w:trHeight w:val="3031" w:hRule="exact"/>
        </w:trPr>
        <w:tc>
          <w:tcPr>
            <w:tcW w:w="10716" w:type="dxa"/>
            <w:tcBorders/>
            <w:vAlign w:val="center"/>
          </w:tcPr>
          <w:p>
            <w:pPr>
              <w:pStyle w:val="ConsPlusTitlePage"/>
              <w:tabs>
                <w:tab w:val="clear" w:pos="720"/>
              </w:tabs>
              <w:ind w:hanging="0" w:left="0" w:right="0"/>
              <w:jc w:val="center"/>
              <w:rPr/>
            </w:pPr>
            <w:r>
              <w:rPr>
                <w:color w:val="000000"/>
                <w:sz w:val="28"/>
              </w:rPr>
              <w:t xml:space="preserve">Документ предоставлен </w:t>
            </w:r>
            <w:hyperlink r:id="rId3">
              <w:r>
                <w:rPr>
                  <w:b/>
                  <w:color w:val="0000FF"/>
                  <w:sz w:val="28"/>
                </w:rPr>
                <w:t>КонсультантПлюс</w:t>
              </w:r>
              <w:r>
                <w:rPr>
                  <w:color w:val="000000"/>
                </w:rPr>
                <w:br/>
                <w:br/>
              </w:r>
            </w:hyperlink>
            <w:hyperlink r:id="rId4">
              <w:r>
                <w:rPr>
                  <w:b/>
                  <w:color w:val="0000FF"/>
                  <w:sz w:val="28"/>
                </w:rPr>
                <w:t>www.consultant.ru</w:t>
              </w:r>
            </w:hyperlink>
            <w:r>
              <w:rPr>
                <w:color w:val="000000"/>
              </w:rPr>
              <w:br/>
              <w:br/>
            </w:r>
            <w:r>
              <w:rPr>
                <w:color w:val="000000"/>
                <w:sz w:val="28"/>
              </w:rPr>
              <w:t>Дата сохранения: 05.10.2021</w:t>
            </w:r>
            <w:r>
              <w:rPr>
                <w:color w:val="000000"/>
              </w:rPr>
              <w:br/>
            </w:r>
            <w:r>
              <w:rPr>
                <w:color w:val="000000"/>
                <w:sz w:val="28"/>
              </w:rPr>
              <w:t> </w:t>
            </w:r>
          </w:p>
        </w:tc>
      </w:tr>
    </w:tbl>
    <w:p>
      <w:pPr>
        <w:pStyle w:val="ConsPlusNormal"/>
        <w:jc w:val="left"/>
        <w:rPr>
          <w:rFonts w:ascii="Tahoma" w:hAnsi="Tahoma"/>
          <w:color w:val="000000"/>
          <w:sz w:val="28"/>
        </w:rPr>
      </w:pPr>
      <w:r>
        <w:rPr>
          <w:rFonts w:ascii="Tahoma" w:hAnsi="Tahoma"/>
          <w:color w:val="000000"/>
          <w:sz w:val="28"/>
        </w:rPr>
      </w:r>
    </w:p>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t>Зарегистрировано в Минюсте России 11 августа 2021 г. N 64603</w:t>
      </w:r>
    </w:p>
    <w:p>
      <w:pPr>
        <w:pStyle w:val="ConsPlusNormal"/>
        <w:pBdr>
          <w:top w:val="single" w:sz="6" w:space="0" w:color="000000"/>
        </w:pBdr>
        <w:spacing w:before="100" w:after="100"/>
        <w:ind w:hanging="0" w:left="0" w:right="0"/>
        <w:jc w:val="both"/>
        <w:rPr>
          <w:color w:val="000000"/>
          <w:sz w:val="0"/>
        </w:rPr>
      </w:pPr>
      <w:r>
        <w:rPr>
          <w:color w:val="000000"/>
          <w:sz w:val="0"/>
        </w:rPr>
      </w:r>
    </w:p>
    <w:p>
      <w:pPr>
        <w:pStyle w:val="ConsPlusNormal"/>
        <w:ind w:hanging="0" w:left="0" w:right="0"/>
        <w:jc w:val="both"/>
        <w:rPr>
          <w:color w:val="000000"/>
        </w:rPr>
      </w:pPr>
      <w:r>
        <w:rPr>
          <w:color w:val="000000"/>
        </w:rPr>
      </w:r>
    </w:p>
    <w:p>
      <w:pPr>
        <w:pStyle w:val="ConsPlusTitle"/>
        <w:ind w:hanging="0" w:left="0" w:right="0"/>
        <w:jc w:val="center"/>
        <w:rPr>
          <w:color w:val="000000"/>
        </w:rPr>
      </w:pPr>
      <w:r>
        <w:rPr>
          <w:color w:val="000000"/>
        </w:rPr>
        <w:t>ФЕДЕРАЛЬНАЯ СЛУЖБА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ПРИКАЗ</w:t>
      </w:r>
    </w:p>
    <w:p>
      <w:pPr>
        <w:pStyle w:val="ConsPlusTitle"/>
        <w:ind w:hanging="0" w:left="0" w:right="0"/>
        <w:jc w:val="center"/>
        <w:rPr>
          <w:color w:val="000000"/>
        </w:rPr>
      </w:pPr>
      <w:r>
        <w:rPr>
          <w:color w:val="000000"/>
        </w:rPr>
        <w:t>от 7 июля 2021 г. N 259</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ОБ УТВЕРЖДЕНИИ ПОРЯДКА</w:t>
      </w:r>
    </w:p>
    <w:p>
      <w:pPr>
        <w:pStyle w:val="ConsPlusTitle"/>
        <w:ind w:hanging="0" w:left="0" w:right="0"/>
        <w:jc w:val="center"/>
        <w:rPr>
          <w:color w:val="000000"/>
        </w:rPr>
      </w:pPr>
      <w:r>
        <w:rPr>
          <w:color w:val="000000"/>
        </w:rPr>
        <w:t>ПОСТУПЛЕНИЯ В ВОЙСКА НАЦИОНАЛЬНОЙ ГВАРДИИ РОССИЙСКОЙ</w:t>
      </w:r>
    </w:p>
    <w:p>
      <w:pPr>
        <w:pStyle w:val="ConsPlusTitle"/>
        <w:ind w:hanging="0" w:left="0" w:right="0"/>
        <w:jc w:val="center"/>
        <w:rPr>
          <w:color w:val="000000"/>
        </w:rPr>
      </w:pPr>
      <w:r>
        <w:rPr>
          <w:color w:val="000000"/>
        </w:rPr>
        <w:t>ФЕДЕРАЦИИ ОБРАЩЕНИЙ, РАПОРТОВ (ЗАЯВЛЕНИЙ), ЯВЛЯЮЩИХСЯ</w:t>
      </w:r>
    </w:p>
    <w:p>
      <w:pPr>
        <w:pStyle w:val="ConsPlusTitle"/>
        <w:ind w:hanging="0" w:left="0" w:right="0"/>
        <w:jc w:val="center"/>
        <w:rPr>
          <w:color w:val="000000"/>
        </w:rPr>
      </w:pPr>
      <w:r>
        <w:rPr>
          <w:color w:val="000000"/>
        </w:rPr>
        <w:t>ОСНОВАНИЯМИ ДЛЯ ПРОВЕДЕНИЯ ЗАСЕДАНИЙ АТТЕСТАЦИОННЫХ</w:t>
      </w:r>
    </w:p>
    <w:p>
      <w:pPr>
        <w:pStyle w:val="ConsPlusTitle"/>
        <w:ind w:hanging="0" w:left="0" w:right="0"/>
        <w:jc w:val="center"/>
        <w:rPr>
          <w:color w:val="000000"/>
        </w:rPr>
      </w:pPr>
      <w:r>
        <w:rPr>
          <w:color w:val="000000"/>
        </w:rPr>
        <w:t>КОМИССИЙ ВОЙСК НАЦИОНАЛЬНОЙ ГВАРДИИ РОССИЙСКОЙ ФЕДЕРАЦИИ,</w:t>
      </w:r>
    </w:p>
    <w:p>
      <w:pPr>
        <w:pStyle w:val="ConsPlusTitle"/>
        <w:ind w:hanging="0" w:left="0" w:right="0"/>
        <w:jc w:val="center"/>
        <w:rPr>
          <w:color w:val="000000"/>
        </w:rPr>
      </w:pPr>
      <w:r>
        <w:rPr>
          <w:color w:val="000000"/>
        </w:rPr>
        <w:t>КОМИССИИ ПО СОБЛЮДЕНИЮ ТРЕБОВАНИЙ К СЛУЖЕБНОМУ ПОВЕДЕНИЮ</w:t>
      </w:r>
    </w:p>
    <w:p>
      <w:pPr>
        <w:pStyle w:val="ConsPlusTitle"/>
        <w:ind w:hanging="0" w:left="0" w:right="0"/>
        <w:jc w:val="center"/>
        <w:rPr>
          <w:color w:val="000000"/>
        </w:rPr>
      </w:pPr>
      <w:r>
        <w:rPr>
          <w:color w:val="000000"/>
        </w:rPr>
        <w:t>ФЕДЕРАЛЬНЫХ ГОСУДАРСТВЕННЫХ ГРАЖДАНСКИХ СЛУЖАЩИХ</w:t>
      </w:r>
    </w:p>
    <w:p>
      <w:pPr>
        <w:pStyle w:val="ConsPlusTitle"/>
        <w:ind w:hanging="0" w:left="0" w:right="0"/>
        <w:jc w:val="center"/>
        <w:rPr>
          <w:color w:val="000000"/>
        </w:rPr>
      </w:pPr>
      <w:r>
        <w:rPr>
          <w:color w:val="000000"/>
        </w:rPr>
        <w:t>ФЕДЕРАЛЬНОЙ СЛУЖБЫ ВОЙСК НАЦИОНАЛЬНОЙ ГВАРДИИ</w:t>
      </w:r>
    </w:p>
    <w:p>
      <w:pPr>
        <w:pStyle w:val="ConsPlusTitle"/>
        <w:ind w:hanging="0" w:left="0" w:right="0"/>
        <w:jc w:val="center"/>
        <w:rPr>
          <w:color w:val="000000"/>
        </w:rPr>
      </w:pPr>
      <w:r>
        <w:rPr>
          <w:color w:val="000000"/>
        </w:rPr>
        <w:t>РОССИЙСКОЙ ФЕДЕРАЦИИ И УРЕГУЛИРОВАНИЮ</w:t>
      </w:r>
    </w:p>
    <w:p>
      <w:pPr>
        <w:pStyle w:val="ConsPlusTitle"/>
        <w:ind w:hanging="0" w:left="0" w:right="0"/>
        <w:jc w:val="center"/>
        <w:rPr>
          <w:color w:val="000000"/>
        </w:rPr>
      </w:pPr>
      <w:r>
        <w:rPr>
          <w:color w:val="000000"/>
        </w:rPr>
        <w:t>КОНФЛИКТА ИНТЕРЕСОВ</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В соответствии с подпунктом "б" пункта 16 Положения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(Собрание законодательства Российской Федерации, 2010, N 27, ст. 3446; 2015, N 10, ст. 1506), Указом Президента Российской Федерации от 2 апреля 2013 г. N 309 "О мерах по реализации отдельных положений Федерального закона "О противодействии коррупции" (Собрание законодательства Российской Федерации, 2013, N 14, ст. 1670; 2021, N 21, ст. 3555) - приказываю:</w:t>
      </w:r>
    </w:p>
    <w:p>
      <w:pPr>
        <w:pStyle w:val="ConsPlusNormal"/>
        <w:spacing w:before="240" w:after="0"/>
        <w:ind w:firstLine="540" w:left="0" w:right="0"/>
        <w:jc w:val="both"/>
        <w:rPr>
          <w:color w:val="000000"/>
        </w:rPr>
      </w:pPr>
      <w:r>
        <w:rPr>
          <w:color w:val="000000"/>
        </w:rPr>
        <w:t xml:space="preserve">1. Утвердить </w:t>
      </w:r>
      <w:hyperlink w:anchor="Par45" w:tgtFrame="ПОРЯДОК">
        <w:r>
          <w:rPr>
            <w:color w:val="0000FF"/>
          </w:rPr>
          <w:t>Порядок</w:t>
        </w:r>
      </w:hyperlink>
      <w:r>
        <w:rPr>
          <w:color w:val="000000"/>
        </w:rPr>
        <w:t xml:space="preserve"> поступления в войска национальной гвардии Российской Федерации обращений, рапортов (заявлений), являющихся основаниями для проведения заседаний аттестационных комиссий войск национальной гвардии Российской Федерации, комиссии по соблюдению требований к служебному поведению федеральных государственных гражданских служащих Федеральной службы войск национальной гвардии Российской Федерации и урегулированию конфликта интересов.</w:t>
      </w:r>
    </w:p>
    <w:p>
      <w:pPr>
        <w:pStyle w:val="ConsPlusNormal"/>
        <w:spacing w:before="240" w:after="0"/>
        <w:ind w:firstLine="540" w:left="0" w:right="0"/>
        <w:jc w:val="both"/>
        <w:rPr>
          <w:color w:val="000000"/>
        </w:rPr>
      </w:pPr>
      <w:r>
        <w:rPr>
          <w:color w:val="000000"/>
        </w:rPr>
        <w:t>2. Первому заместителю (статс-секретарю - заместителю, заместителям)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начальникам (руководителям) структурных подразделений центрального аппарата Росгвардии, командующим округами войск национальной гвардии Российской Федерации, начальникам территориальных органов Росгвардии, командирам (начальникам) соединений, воинских частей, военных образовательных организаций высшего образования и иных организаций войск национальной гвардии Российской Федерации организовать изучение настоящего приказа.</w:t>
      </w:r>
    </w:p>
    <w:p>
      <w:pPr>
        <w:pStyle w:val="ConsPlusNormal"/>
        <w:spacing w:before="240" w:after="0"/>
        <w:ind w:firstLine="540" w:left="0" w:right="0"/>
        <w:jc w:val="both"/>
        <w:rPr>
          <w:color w:val="000000"/>
        </w:rPr>
      </w:pPr>
      <w:r>
        <w:rPr>
          <w:color w:val="000000"/>
        </w:rPr>
        <w:t>3. Контроль за выполнением настоящего приказа возложить на статс-секретаря - заместителя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Директор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 -</w:t>
      </w:r>
    </w:p>
    <w:p>
      <w:pPr>
        <w:pStyle w:val="ConsPlusNormal"/>
        <w:ind w:hanging="0" w:left="0" w:right="0"/>
        <w:jc w:val="right"/>
        <w:rPr>
          <w:color w:val="000000"/>
        </w:rPr>
      </w:pPr>
      <w:r>
        <w:rPr>
          <w:color w:val="000000"/>
        </w:rPr>
        <w:t>главнокомандующий войсками</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генерал армии</w:t>
      </w:r>
    </w:p>
    <w:p>
      <w:pPr>
        <w:pStyle w:val="ConsPlusNormal"/>
        <w:ind w:hanging="0" w:left="0" w:right="0"/>
        <w:jc w:val="right"/>
        <w:rPr>
          <w:color w:val="000000"/>
        </w:rPr>
      </w:pPr>
      <w:r>
        <w:rPr>
          <w:color w:val="000000"/>
        </w:rPr>
        <w:t>В.ЗОЛОТОВ</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Утвержден</w:t>
      </w:r>
    </w:p>
    <w:p>
      <w:pPr>
        <w:pStyle w:val="ConsPlusNormal"/>
        <w:ind w:hanging="0" w:left="0" w:right="0"/>
        <w:jc w:val="right"/>
        <w:rPr>
          <w:color w:val="000000"/>
        </w:rPr>
      </w:pPr>
      <w:r>
        <w:rPr>
          <w:color w:val="000000"/>
        </w:rPr>
        <w:t>приказом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07.07.2021 N 259</w:t>
      </w:r>
    </w:p>
    <w:p>
      <w:pPr>
        <w:pStyle w:val="ConsPlusNormal"/>
        <w:ind w:hanging="0" w:left="0" w:right="0"/>
        <w:jc w:val="both"/>
        <w:rPr>
          <w:color w:val="000000"/>
        </w:rPr>
      </w:pPr>
      <w:r>
        <w:rPr>
          <w:color w:val="000000"/>
        </w:rPr>
      </w:r>
    </w:p>
    <w:p>
      <w:pPr>
        <w:pStyle w:val="ConsPlusTitle"/>
        <w:ind w:hanging="0" w:left="0" w:right="0"/>
        <w:jc w:val="center"/>
        <w:rPr>
          <w:color w:val="000000"/>
        </w:rPr>
      </w:pPr>
      <w:bookmarkStart w:id="0" w:name="Par45"/>
      <w:bookmarkEnd w:id="0"/>
      <w:r>
        <w:rPr>
          <w:color w:val="000000"/>
        </w:rPr>
        <w:t>ПОРЯДОК</w:t>
      </w:r>
    </w:p>
    <w:p>
      <w:pPr>
        <w:pStyle w:val="ConsPlusTitle"/>
        <w:ind w:hanging="0" w:left="0" w:right="0"/>
        <w:jc w:val="center"/>
        <w:rPr>
          <w:color w:val="000000"/>
        </w:rPr>
      </w:pPr>
      <w:r>
        <w:rPr>
          <w:color w:val="000000"/>
        </w:rPr>
        <w:t>ПОСТУПЛЕНИЯ В ВОЙСКА НАЦИОНАЛЬНОЙ ГВАРДИИ РОССИЙСКОЙ</w:t>
      </w:r>
    </w:p>
    <w:p>
      <w:pPr>
        <w:pStyle w:val="ConsPlusTitle"/>
        <w:ind w:hanging="0" w:left="0" w:right="0"/>
        <w:jc w:val="center"/>
        <w:rPr>
          <w:color w:val="000000"/>
        </w:rPr>
      </w:pPr>
      <w:r>
        <w:rPr>
          <w:color w:val="000000"/>
        </w:rPr>
        <w:t>ФЕДЕРАЦИИ ОБРАЩЕНИЙ, РАПОРТОВ (ЗАЯВЛЕНИЙ), ЯВЛЯЮЩИХСЯ</w:t>
      </w:r>
    </w:p>
    <w:p>
      <w:pPr>
        <w:pStyle w:val="ConsPlusTitle"/>
        <w:ind w:hanging="0" w:left="0" w:right="0"/>
        <w:jc w:val="center"/>
        <w:rPr>
          <w:color w:val="000000"/>
        </w:rPr>
      </w:pPr>
      <w:r>
        <w:rPr>
          <w:color w:val="000000"/>
        </w:rPr>
        <w:t>ОСНОВАНИЯМИ ДЛЯ ПРОВЕДЕНИЯ ЗАСЕДАНИЙ АТТЕСТАЦИОННЫХ</w:t>
      </w:r>
    </w:p>
    <w:p>
      <w:pPr>
        <w:pStyle w:val="ConsPlusTitle"/>
        <w:ind w:hanging="0" w:left="0" w:right="0"/>
        <w:jc w:val="center"/>
        <w:rPr>
          <w:color w:val="000000"/>
        </w:rPr>
      </w:pPr>
      <w:r>
        <w:rPr>
          <w:color w:val="000000"/>
        </w:rPr>
        <w:t>КОМИССИЙ ВОЙСК НАЦИОНАЛЬНОЙ ГВАРДИИ РОССИЙСКОЙ ФЕДЕРАЦИИ,</w:t>
      </w:r>
    </w:p>
    <w:p>
      <w:pPr>
        <w:pStyle w:val="ConsPlusTitle"/>
        <w:ind w:hanging="0" w:left="0" w:right="0"/>
        <w:jc w:val="center"/>
        <w:rPr>
          <w:color w:val="000000"/>
        </w:rPr>
      </w:pPr>
      <w:r>
        <w:rPr>
          <w:color w:val="000000"/>
        </w:rPr>
        <w:t>КОМИССИИ ПО СОБЛЮДЕНИЮ ТРЕБОВАНИЙ К СЛУЖЕБНОМУ ПОВЕДЕНИЮ</w:t>
      </w:r>
    </w:p>
    <w:p>
      <w:pPr>
        <w:pStyle w:val="ConsPlusTitle"/>
        <w:ind w:hanging="0" w:left="0" w:right="0"/>
        <w:jc w:val="center"/>
        <w:rPr>
          <w:color w:val="000000"/>
        </w:rPr>
      </w:pPr>
      <w:r>
        <w:rPr>
          <w:color w:val="000000"/>
        </w:rPr>
        <w:t>ФЕДЕРАЛЬНЫХ ГОСУДАРСТВЕННЫХ ГРАЖДАНСКИХ СЛУЖАЩИХ</w:t>
      </w:r>
    </w:p>
    <w:p>
      <w:pPr>
        <w:pStyle w:val="ConsPlusTitle"/>
        <w:ind w:hanging="0" w:left="0" w:right="0"/>
        <w:jc w:val="center"/>
        <w:rPr>
          <w:color w:val="000000"/>
        </w:rPr>
      </w:pPr>
      <w:r>
        <w:rPr>
          <w:color w:val="000000"/>
        </w:rPr>
        <w:t>ФЕДЕРАЛЬНОЙ СЛУЖБЫ ВОЙСК НАЦИОНАЛЬНОЙ ГВАРДИИ</w:t>
      </w:r>
    </w:p>
    <w:p>
      <w:pPr>
        <w:pStyle w:val="ConsPlusTitle"/>
        <w:ind w:hanging="0" w:left="0" w:right="0"/>
        <w:jc w:val="center"/>
        <w:rPr>
          <w:color w:val="000000"/>
        </w:rPr>
      </w:pPr>
      <w:r>
        <w:rPr>
          <w:color w:val="000000"/>
        </w:rPr>
        <w:t>РОССИЙСКОЙ ФЕДЕРАЦИИ И УРЕГУЛИРОВАНИЮ</w:t>
      </w:r>
    </w:p>
    <w:p>
      <w:pPr>
        <w:pStyle w:val="ConsPlusTitle"/>
        <w:ind w:hanging="0" w:left="0" w:right="0"/>
        <w:jc w:val="center"/>
        <w:rPr>
          <w:color w:val="000000"/>
        </w:rPr>
      </w:pPr>
      <w:r>
        <w:rPr>
          <w:color w:val="000000"/>
        </w:rPr>
        <w:t>КОНФЛИКТА ИНТЕРЕСОВ</w:t>
      </w:r>
    </w:p>
    <w:p>
      <w:pPr>
        <w:pStyle w:val="ConsPlusNormal"/>
        <w:ind w:hanging="0" w:left="0" w:right="0"/>
        <w:jc w:val="both"/>
        <w:rPr>
          <w:color w:val="000000"/>
        </w:rPr>
      </w:pPr>
      <w:r>
        <w:rPr>
          <w:color w:val="000000"/>
        </w:rPr>
      </w:r>
    </w:p>
    <w:p>
      <w:pPr>
        <w:pStyle w:val="ConsPlusNormal"/>
        <w:ind w:firstLine="540" w:left="0" w:right="0"/>
        <w:jc w:val="both"/>
        <w:rPr>
          <w:color w:val="000000"/>
        </w:rPr>
      </w:pPr>
      <w:bookmarkStart w:id="1" w:name="Par56"/>
      <w:bookmarkEnd w:id="1"/>
      <w:r>
        <w:rPr>
          <w:color w:val="000000"/>
        </w:rPr>
        <w:t>1. Порядок поступления в войска национальной гвардии Российской Федерации обращений, рапортов (заявлений), являющихся основаниями для проведения заседаний аттестационных комиссий войск национальной гвардии Российской Федерации, комиссии по соблюдению требований к служебному поведению федеральных государственных гражданских служащих Федеральной службы войск национальной гвардии Российской Федерации и урегулированию конфликта интересов устанавливает процедуру поступления в войска национальной гвардии Российской Федерации (далее - войска национальной гвардии):</w:t>
      </w:r>
    </w:p>
    <w:p>
      <w:pPr>
        <w:pStyle w:val="ConsPlusNormal"/>
        <w:spacing w:before="240" w:after="0"/>
        <w:ind w:firstLine="540" w:left="0" w:right="0"/>
        <w:jc w:val="both"/>
        <w:rPr>
          <w:color w:val="000000"/>
        </w:rPr>
      </w:pPr>
      <w:r>
        <w:rPr>
          <w:color w:val="000000"/>
        </w:rPr>
        <w:t xml:space="preserve">обращений граждан, замещавших в войсках национальной гвардии должности государственной службы, включенные в перечень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утвержденный Указом Президента Российской Федерации от 18 мая 2009 г. N 557 "Об утверждении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(Собрание законодательства Российской Федерации, 2009, N 21, ст. 2542; 2020, N 52, ст. 8795), за исключением должностей, назначение на которые и освобождение от которых осуществляются Президентом Российской Федерации, или в Перечень должностей федеральной государственной службы и должностей работников в войсках национальной гвардии Российской Федерации, при назначении на которые и при замещении которых федеральные государственные служащие и работники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утверждаемый директором Федеральной службы войск национальной гвардии Российской Федерации - главнокомандующим войсками национальной гвардии Российской Федерации (далее - директор) в соответствии с пунктом 2 Указа Президента Российской Федерации от 18 мая 2009 г. N 557 "Об утверждении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(далее - Перечни должностей), о даче согласия соответствующей комиссией на замещение должности в коммерческой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государственному управлению этой организацией входили в его должностные (служебные) обязанности, до истечения двух лет со дня увольнения с государственной службы (рекомендуемый образец заявления приведен в </w:t>
      </w:r>
      <w:hyperlink w:anchor="Par119" w:tgtFrame=" Обращение">
        <w:r>
          <w:rPr>
            <w:color w:val="0000FF"/>
          </w:rPr>
          <w:t>приложении N 1</w:t>
        </w:r>
      </w:hyperlink>
      <w:r>
        <w:rPr>
          <w:color w:val="000000"/>
        </w:rPr>
        <w:t xml:space="preserve"> к настоящему Порядку. Далее - обращение);</w:t>
      </w:r>
    </w:p>
    <w:p>
      <w:pPr>
        <w:pStyle w:val="ConsPlusNormal"/>
        <w:spacing w:before="240" w:after="0"/>
        <w:ind w:firstLine="540" w:left="0" w:right="0"/>
        <w:jc w:val="both"/>
        <w:rPr>
          <w:color w:val="000000"/>
        </w:rPr>
      </w:pPr>
      <w:bookmarkStart w:id="2" w:name="Par58"/>
      <w:bookmarkEnd w:id="2"/>
      <w:r>
        <w:rPr>
          <w:color w:val="000000"/>
        </w:rPr>
        <w:t xml:space="preserve">рапортов военнослужащих и лиц, проходящих службу в войсках национальной гвардии и имеющих специальные звания полиции (далее - сотрудники), заявлений федеральных государственных гражданских служащих войск национальной гвардии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(рекомендуемый образец рапорта (заявления) приведен в </w:t>
      </w:r>
      <w:hyperlink w:anchor="Par184" w:tgtFrame=" Рапорт (заявление)">
        <w:r>
          <w:rPr>
            <w:color w:val="0000FF"/>
          </w:rPr>
          <w:t>приложении N 2</w:t>
        </w:r>
      </w:hyperlink>
      <w:r>
        <w:rPr>
          <w:color w:val="000000"/>
        </w:rPr>
        <w:t xml:space="preserve"> к настоящему Порядку);</w:t>
      </w:r>
    </w:p>
    <w:p>
      <w:pPr>
        <w:pStyle w:val="ConsPlusNormal"/>
        <w:spacing w:before="240" w:after="0"/>
        <w:ind w:firstLine="540" w:left="0" w:right="0"/>
        <w:jc w:val="both"/>
        <w:rPr>
          <w:color w:val="000000"/>
        </w:rPr>
      </w:pPr>
      <w:r>
        <w:rPr>
          <w:color w:val="000000"/>
        </w:rPr>
        <w:t xml:space="preserve">рапортов военнослужащих и сотрудников, заявлений федеральных государственных гражданских служащих войск национальной гвардии о невозможности выполнить требования Федерального закона от 7 мая 2013 г.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(Собрание законодательства Российской Федерации, 2013, N 19, ст. 2306; 2021, N 22, ст. 3690) в связи с арестом, запретом распоряжения, наложенными компетентными органами иностранного государства в соответствии с законодательством данного иностранного государства, на территории которого находятся счета (вклады), осуществляется хранение наличных денежных средств и ценностей в иностранном банке и (или) имеются иностранные финансовые инструменты, или в связи с иными обстоятельствами, не зависящими от его воли или воли его супруги (супруга) и несовершеннолетних детей (рекомендуемый образец рапорта (заявления) приведен в </w:t>
      </w:r>
      <w:hyperlink w:anchor="Par258" w:tgtFrame=" Рапорт (заявление)">
        <w:r>
          <w:rPr>
            <w:color w:val="0000FF"/>
          </w:rPr>
          <w:t>приложении N 3</w:t>
        </w:r>
      </w:hyperlink>
      <w:r>
        <w:rPr>
          <w:color w:val="000000"/>
        </w:rPr>
        <w:t xml:space="preserve"> к настоящему Порядку).</w:t>
      </w:r>
    </w:p>
    <w:p>
      <w:pPr>
        <w:pStyle w:val="ConsPlusNormal"/>
        <w:spacing w:before="240" w:after="0"/>
        <w:ind w:firstLine="540" w:left="0" w:right="0"/>
        <w:jc w:val="both"/>
        <w:rPr>
          <w:color w:val="000000"/>
        </w:rPr>
      </w:pPr>
      <w:r>
        <w:rPr>
          <w:color w:val="000000"/>
        </w:rPr>
        <w:t xml:space="preserve">2. Документы, указанные в </w:t>
      </w:r>
      <w:hyperlink w:anchor="Par56" w:tgtFrame="1. Порядок поступления в войска национальной гвардии Российской Федерации обращений, рапортов (заявлений), являющихся основаниями для проведения заседаний аттестационных комиссий войск национальной гвардии Российской Федерации, комиссии по соблюдению требований к служебному поведению федеральных государственных гражданских служащих Федеральной службы войск национальной гвардии Российской Федерации и урегулированию конфликта интересов устанавливает процедуру поступления в войска национальной гвардии Росси...">
        <w:r>
          <w:rPr>
            <w:color w:val="0000FF"/>
          </w:rPr>
          <w:t>пункте 1</w:t>
        </w:r>
      </w:hyperlink>
      <w:r>
        <w:rPr>
          <w:color w:val="000000"/>
        </w:rPr>
        <w:t xml:space="preserve"> настоящего Порядка, подаются:</w:t>
      </w:r>
    </w:p>
    <w:p>
      <w:pPr>
        <w:pStyle w:val="ConsPlusNormal"/>
        <w:spacing w:before="240" w:after="0"/>
        <w:ind w:firstLine="540" w:left="0" w:right="0"/>
        <w:jc w:val="both"/>
        <w:rPr>
          <w:color w:val="000000"/>
        </w:rPr>
      </w:pPr>
      <w:bookmarkStart w:id="3" w:name="Par61"/>
      <w:bookmarkEnd w:id="3"/>
      <w:r>
        <w:rPr>
          <w:color w:val="000000"/>
        </w:rPr>
        <w:t>2.1. В Главное управление кадров Федеральной службы войск национальной гвардии Российской Федерации (далее - ГУК Росгвардии):</w:t>
      </w:r>
    </w:p>
    <w:p>
      <w:pPr>
        <w:pStyle w:val="ConsPlusNormal"/>
        <w:spacing w:before="240" w:after="0"/>
        <w:ind w:firstLine="540" w:left="0" w:right="0"/>
        <w:jc w:val="both"/>
        <w:rPr>
          <w:color w:val="000000"/>
        </w:rPr>
      </w:pPr>
      <w:r>
        <w:rPr>
          <w:color w:val="000000"/>
        </w:rPr>
        <w:t>гражданами, замещавшими должности федеральной государственной службы в Росгвардии, включенные в Перечни должностей (за исключением граждан, замещавших должности, назначение на которые и освобождение от которых осуществляются Президентом Российской Федерации), и гражданами, замещавшими должности руководителей организаций, входящих в состав или находящихся в ведении войск национальной гвардии;</w:t>
      </w:r>
    </w:p>
    <w:p>
      <w:pPr>
        <w:pStyle w:val="ConsPlusNormal"/>
        <w:spacing w:before="240" w:after="0"/>
        <w:ind w:firstLine="540" w:left="0" w:right="0"/>
        <w:jc w:val="both"/>
        <w:rPr>
          <w:color w:val="000000"/>
        </w:rPr>
      </w:pPr>
      <w:r>
        <w:rPr>
          <w:color w:val="000000"/>
        </w:rPr>
        <w:t>военнослужащими, сотрудниками и федеральными государственными гражданскими служащими Росгвардии, замещающими должности, включенные в Перечни должностей, а также замещающими воинские должности (должности) командиров (начальников) соединений, воинских частей, подразделений (организаций) войск национальной гвардии, непосредственно подчиненных директору (за исключением граждан, замещавших должности, назначение на которые и освобождение от которых осуществляются Президентом Российской Федерации);</w:t>
      </w:r>
    </w:p>
    <w:p>
      <w:pPr>
        <w:pStyle w:val="ConsPlusNormal"/>
        <w:spacing w:before="240" w:after="0"/>
        <w:ind w:firstLine="540" w:left="0" w:right="0"/>
        <w:jc w:val="both"/>
        <w:rPr>
          <w:color w:val="000000"/>
        </w:rPr>
      </w:pPr>
      <w:r>
        <w:rPr>
          <w:color w:val="000000"/>
        </w:rPr>
        <w:t>руководителями организаций, входящих в состав или находящихся в ведении войск национальной гвардии.</w:t>
      </w:r>
    </w:p>
    <w:p>
      <w:pPr>
        <w:pStyle w:val="ConsPlusNormal"/>
        <w:spacing w:before="240" w:after="0"/>
        <w:ind w:firstLine="540" w:left="0" w:right="0"/>
        <w:jc w:val="both"/>
        <w:rPr>
          <w:color w:val="000000"/>
        </w:rPr>
      </w:pPr>
      <w:bookmarkStart w:id="4" w:name="Par65"/>
      <w:bookmarkEnd w:id="4"/>
      <w:r>
        <w:rPr>
          <w:color w:val="000000"/>
        </w:rPr>
        <w:t>2.2. В подразделения кадровых органов по профилактике коррупционных и иных правонарушений войск национальной гвардии (в случае отсутствия таких подразделений - должностным лицам войск национальной гвардии, ответственным за работу по профилактике коррупционных и иных правонарушений):</w:t>
      </w:r>
    </w:p>
    <w:p>
      <w:pPr>
        <w:pStyle w:val="ConsPlusNormal"/>
        <w:spacing w:before="240" w:after="0"/>
        <w:ind w:firstLine="540" w:left="0" w:right="0"/>
        <w:jc w:val="both"/>
        <w:rPr>
          <w:color w:val="000000"/>
        </w:rPr>
      </w:pPr>
      <w:r>
        <w:rPr>
          <w:color w:val="000000"/>
        </w:rPr>
        <w:t xml:space="preserve">гражданами, замещавшими в войсках национальной гвардии должности федеральной государственной службы, включенные в Перечни должностей (за исключением граждан, замещавших воинские должности (должности) командиров (начальников, руководителей), а также граждан, указанных в </w:t>
      </w:r>
      <w:hyperlink w:anchor="Par61" w:tgtFrame="2.1. В Главное управление кадров Федеральной службы войск национальной гвардии Российской Федерации (далее - ГУК Росгвардии):">
        <w:r>
          <w:rPr>
            <w:color w:val="0000FF"/>
          </w:rPr>
          <w:t>подпункте 2.1</w:t>
        </w:r>
      </w:hyperlink>
      <w:r>
        <w:rPr>
          <w:color w:val="000000"/>
        </w:rPr>
        <w:t xml:space="preserve"> настоящего пункта);</w:t>
      </w:r>
    </w:p>
    <w:p>
      <w:pPr>
        <w:pStyle w:val="ConsPlusNormal"/>
        <w:spacing w:before="240" w:after="0"/>
        <w:ind w:firstLine="540" w:left="0" w:right="0"/>
        <w:jc w:val="both"/>
        <w:rPr>
          <w:color w:val="000000"/>
        </w:rPr>
      </w:pPr>
      <w:r>
        <w:rPr>
          <w:color w:val="000000"/>
        </w:rPr>
        <w:t xml:space="preserve">военнослужащими, сотрудниками, федеральными государственными гражданскими служащими войск национальной гвардии, замещающими должности, включенные в Перечни должностей (за исключением граждан, замещавших воинские должности (должности) командиров (начальников, руководителей), а также военнослужащих, сотрудников, федеральных государственных гражданских служащих войск национальной гвардии, указанных в </w:t>
      </w:r>
      <w:hyperlink w:anchor="Par61" w:tgtFrame="2.1. В Главное управление кадров Федеральной службы войск национальной гвардии Российской Федерации (далее - ГУК Росгвардии):">
        <w:r>
          <w:rPr>
            <w:color w:val="0000FF"/>
          </w:rPr>
          <w:t>подпункте 2.1</w:t>
        </w:r>
      </w:hyperlink>
      <w:r>
        <w:rPr>
          <w:color w:val="000000"/>
        </w:rPr>
        <w:t xml:space="preserve"> настоящего пункта).</w:t>
      </w:r>
    </w:p>
    <w:p>
      <w:pPr>
        <w:pStyle w:val="ConsPlusNormal"/>
        <w:spacing w:before="240" w:after="0"/>
        <w:ind w:firstLine="540" w:left="0" w:right="0"/>
        <w:jc w:val="both"/>
        <w:rPr>
          <w:color w:val="000000"/>
        </w:rPr>
      </w:pPr>
      <w:r>
        <w:rPr>
          <w:color w:val="000000"/>
        </w:rPr>
        <w:t xml:space="preserve">3. ГУК Росгвардии, подразделениями (должностными лицами), указанными в </w:t>
      </w:r>
      <w:hyperlink w:anchor="Par65" w:tgtFrame="2.2. В подразделения кадровых органов по профилактике коррупционных и иных правонарушений войск национальной гвардии (в случае отсутствия таких подразделений - должностным лицам войск национальной гвардии, ответственным за работу по профилактике коррупционных и иных правонарушений):">
        <w:r>
          <w:rPr>
            <w:color w:val="0000FF"/>
          </w:rPr>
          <w:t>абзаце первом подпункта 2.2 пункта 2</w:t>
        </w:r>
      </w:hyperlink>
      <w:r>
        <w:rPr>
          <w:color w:val="000000"/>
        </w:rPr>
        <w:t xml:space="preserve"> настоящего Порядка, осуществляется прием, регистрация поступивших обращений, рапортов (заявлений) в день их поступления.</w:t>
      </w:r>
    </w:p>
    <w:p>
      <w:pPr>
        <w:pStyle w:val="ConsPlusNormal"/>
        <w:spacing w:before="240" w:after="0"/>
        <w:ind w:firstLine="540" w:left="0" w:right="0"/>
        <w:jc w:val="both"/>
        <w:rPr>
          <w:color w:val="000000"/>
        </w:rPr>
      </w:pPr>
      <w:r>
        <w:rPr>
          <w:color w:val="000000"/>
        </w:rPr>
        <w:t xml:space="preserve">4. Поступившие в ГУК Росгвардии, подразделение (должностному лицу) указанные в </w:t>
      </w:r>
      <w:hyperlink w:anchor="Par58" w:tgtFrame="рапортов военнослужащих и лиц, проходящих службу в войсках национальной гвардии и имеющих специальные звания полиции (далее - сотрудники), заявлений федеральных государственных гражданских служащих войск национальной гвардии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рекомендуемый образец рапорта (заявления) приведен в приложении N 2 к настоящему Порядку);">
        <w:r>
          <w:rPr>
            <w:color w:val="0000FF"/>
          </w:rPr>
          <w:t>абзаце втором пункта 1</w:t>
        </w:r>
      </w:hyperlink>
      <w:r>
        <w:rPr>
          <w:color w:val="000000"/>
        </w:rPr>
        <w:t xml:space="preserve"> настоящего Порядка обращения представляются в течение семи рабочих дней со дня их поступления (подпункт 17.5 Положения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(Собрание законодательства Российской Федерации, 2010, N 27, ст. 3446; 2015, N 52, ст. 7588):</w:t>
      </w:r>
    </w:p>
    <w:p>
      <w:pPr>
        <w:pStyle w:val="ConsPlusNormal"/>
        <w:spacing w:before="240" w:after="0"/>
        <w:ind w:firstLine="540" w:left="0" w:right="0"/>
        <w:jc w:val="both"/>
        <w:rPr>
          <w:color w:val="000000"/>
        </w:rPr>
      </w:pPr>
      <w:r>
        <w:rPr>
          <w:color w:val="000000"/>
        </w:rPr>
        <w:t>председателю Центральной аттестационной комиссии Федеральной службы войск национальной гвардии Российской Федерации;</w:t>
      </w:r>
    </w:p>
    <w:p>
      <w:pPr>
        <w:pStyle w:val="ConsPlusNormal"/>
        <w:spacing w:before="240" w:after="0"/>
        <w:ind w:firstLine="540" w:left="0" w:right="0"/>
        <w:jc w:val="both"/>
        <w:rPr>
          <w:color w:val="000000"/>
        </w:rPr>
      </w:pPr>
      <w:r>
        <w:rPr>
          <w:color w:val="000000"/>
        </w:rPr>
        <w:t>председателю комиссии по соблюдению требований к служебному поведению федеральных государственных гражданских служащих Федеральной службы войск национальной гвардии Российской Федерации и урегулированию конфликта интересов;</w:t>
      </w:r>
    </w:p>
    <w:p>
      <w:pPr>
        <w:pStyle w:val="ConsPlusNormal"/>
        <w:spacing w:before="240" w:after="0"/>
        <w:ind w:firstLine="540" w:left="0" w:right="0"/>
        <w:jc w:val="both"/>
        <w:rPr>
          <w:color w:val="000000"/>
        </w:rPr>
      </w:pPr>
      <w:r>
        <w:rPr>
          <w:color w:val="000000"/>
        </w:rPr>
        <w:t>председателю аттестационной комиссии управления оперативно-территориального объединения войск национальной гвардии, территориального органа Росгвардии, соединения, воинской части, военной образовательной организации высшего образования и иной организации войск национальной гвардии.</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Приложение N 1</w:t>
      </w:r>
    </w:p>
    <w:p>
      <w:pPr>
        <w:pStyle w:val="ConsPlusNormal"/>
        <w:ind w:hanging="0" w:left="0" w:right="0"/>
        <w:jc w:val="right"/>
        <w:rPr>
          <w:color w:val="000000"/>
        </w:rPr>
      </w:pPr>
      <w:r>
        <w:rPr>
          <w:color w:val="000000"/>
        </w:rPr>
        <w:t>к Порядку поступления</w:t>
      </w:r>
    </w:p>
    <w:p>
      <w:pPr>
        <w:pStyle w:val="ConsPlusNormal"/>
        <w:ind w:hanging="0" w:left="0" w:right="0"/>
        <w:jc w:val="right"/>
        <w:rPr>
          <w:color w:val="000000"/>
        </w:rPr>
      </w:pPr>
      <w:r>
        <w:rPr>
          <w:color w:val="000000"/>
        </w:rPr>
        <w:t>в войска национальной гвардии</w:t>
      </w:r>
    </w:p>
    <w:p>
      <w:pPr>
        <w:pStyle w:val="ConsPlusNormal"/>
        <w:ind w:hanging="0" w:left="0" w:right="0"/>
        <w:jc w:val="right"/>
        <w:rPr>
          <w:color w:val="000000"/>
        </w:rPr>
      </w:pPr>
      <w:r>
        <w:rPr>
          <w:color w:val="000000"/>
        </w:rPr>
        <w:t>Российской Федерации обращений,</w:t>
      </w:r>
    </w:p>
    <w:p>
      <w:pPr>
        <w:pStyle w:val="ConsPlusNormal"/>
        <w:ind w:hanging="0" w:left="0" w:right="0"/>
        <w:jc w:val="right"/>
        <w:rPr>
          <w:color w:val="000000"/>
        </w:rPr>
      </w:pPr>
      <w:r>
        <w:rPr>
          <w:color w:val="000000"/>
        </w:rPr>
        <w:t>рапортов (заявлений), являющихся</w:t>
      </w:r>
    </w:p>
    <w:p>
      <w:pPr>
        <w:pStyle w:val="ConsPlusNormal"/>
        <w:ind w:hanging="0" w:left="0" w:right="0"/>
        <w:jc w:val="right"/>
        <w:rPr>
          <w:color w:val="000000"/>
        </w:rPr>
      </w:pPr>
      <w:r>
        <w:rPr>
          <w:color w:val="000000"/>
        </w:rPr>
        <w:t>основаниями для проведения заседаний</w:t>
      </w:r>
    </w:p>
    <w:p>
      <w:pPr>
        <w:pStyle w:val="ConsPlusNormal"/>
        <w:ind w:hanging="0" w:left="0" w:right="0"/>
        <w:jc w:val="right"/>
        <w:rPr>
          <w:color w:val="000000"/>
        </w:rPr>
      </w:pPr>
      <w:r>
        <w:rPr>
          <w:color w:val="000000"/>
        </w:rPr>
        <w:t>аттестационных комиссий войск</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 комиссии</w:t>
      </w:r>
    </w:p>
    <w:p>
      <w:pPr>
        <w:pStyle w:val="ConsPlusNormal"/>
        <w:ind w:hanging="0" w:left="0" w:right="0"/>
        <w:jc w:val="right"/>
        <w:rPr>
          <w:color w:val="000000"/>
        </w:rPr>
      </w:pPr>
      <w:r>
        <w:rPr>
          <w:color w:val="000000"/>
        </w:rPr>
        <w:t>по соблюдению требований</w:t>
      </w:r>
    </w:p>
    <w:p>
      <w:pPr>
        <w:pStyle w:val="ConsPlusNormal"/>
        <w:ind w:hanging="0" w:left="0" w:right="0"/>
        <w:jc w:val="right"/>
        <w:rPr>
          <w:color w:val="000000"/>
        </w:rPr>
      </w:pPr>
      <w:r>
        <w:rPr>
          <w:color w:val="000000"/>
        </w:rPr>
        <w:t>к служебному поведению</w:t>
      </w:r>
    </w:p>
    <w:p>
      <w:pPr>
        <w:pStyle w:val="ConsPlusNormal"/>
        <w:ind w:hanging="0" w:left="0" w:right="0"/>
        <w:jc w:val="right"/>
        <w:rPr>
          <w:color w:val="000000"/>
        </w:rPr>
      </w:pPr>
      <w:r>
        <w:rPr>
          <w:color w:val="000000"/>
        </w:rPr>
        <w:t>федеральных государственных</w:t>
      </w:r>
    </w:p>
    <w:p>
      <w:pPr>
        <w:pStyle w:val="ConsPlusNormal"/>
        <w:ind w:hanging="0" w:left="0" w:right="0"/>
        <w:jc w:val="right"/>
        <w:rPr>
          <w:color w:val="000000"/>
        </w:rPr>
      </w:pPr>
      <w:r>
        <w:rPr>
          <w:color w:val="000000"/>
        </w:rPr>
        <w:t>гражданских служащих</w:t>
      </w:r>
    </w:p>
    <w:p>
      <w:pPr>
        <w:pStyle w:val="ConsPlusNormal"/>
        <w:ind w:hanging="0" w:left="0" w:right="0"/>
        <w:jc w:val="right"/>
        <w:rPr>
          <w:color w:val="000000"/>
        </w:rPr>
      </w:pPr>
      <w:r>
        <w:rPr>
          <w:color w:val="000000"/>
        </w:rPr>
        <w:t>Федеральной службы войск</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и урегулированию конфликта</w:t>
      </w:r>
    </w:p>
    <w:p>
      <w:pPr>
        <w:pStyle w:val="ConsPlusNormal"/>
        <w:ind w:hanging="0" w:left="0" w:right="0"/>
        <w:jc w:val="right"/>
        <w:rPr>
          <w:color w:val="000000"/>
        </w:rPr>
      </w:pPr>
      <w:r>
        <w:rPr>
          <w:color w:val="000000"/>
        </w:rPr>
        <w:t>интересов, утвержденному</w:t>
      </w:r>
    </w:p>
    <w:p>
      <w:pPr>
        <w:pStyle w:val="ConsPlusNormal"/>
        <w:ind w:hanging="0" w:left="0" w:right="0"/>
        <w:jc w:val="right"/>
        <w:rPr>
          <w:color w:val="000000"/>
        </w:rPr>
      </w:pPr>
      <w:r>
        <w:rPr>
          <w:color w:val="000000"/>
        </w:rPr>
        <w:t>приказом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07.07.2021 N 259</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Рекомендуемый образец</w:t>
      </w:r>
    </w:p>
    <w:p>
      <w:pPr>
        <w:pStyle w:val="ConsPlusNormal"/>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(должность, воинское (специальное</w:t>
      </w:r>
    </w:p>
    <w:p>
      <w:pPr>
        <w:pStyle w:val="ConsPlusNonformat"/>
        <w:ind w:hanging="0" w:left="0" w:right="0"/>
        <w:jc w:val="both"/>
        <w:rPr>
          <w:color w:val="000000"/>
        </w:rPr>
      </w:pPr>
      <w:r>
        <w:rPr>
          <w:color w:val="000000"/>
        </w:rPr>
        <w:t xml:space="preserve">                                                                              </w:t>
      </w:r>
      <w:r>
        <w:rPr>
          <w:color w:val="000000"/>
        </w:rPr>
        <w:t>звание, классный чин) (при наличии)</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(фамилия, имя, отчество (последнее -</w:t>
      </w:r>
    </w:p>
    <w:p>
      <w:pPr>
        <w:pStyle w:val="ConsPlusNonformat"/>
        <w:ind w:hanging="0" w:left="0" w:right="0"/>
        <w:jc w:val="both"/>
        <w:rPr>
          <w:color w:val="000000"/>
        </w:rPr>
      </w:pPr>
      <w:r>
        <w:rPr>
          <w:color w:val="000000"/>
        </w:rPr>
        <w:t xml:space="preserve">                                                                                </w:t>
      </w:r>
      <w:r>
        <w:rPr>
          <w:color w:val="000000"/>
        </w:rPr>
        <w:t>при наличии) лица, на имя которого</w:t>
      </w:r>
    </w:p>
    <w:p>
      <w:pPr>
        <w:pStyle w:val="ConsPlusNonformat"/>
        <w:ind w:hanging="0" w:left="0" w:right="0"/>
        <w:jc w:val="both"/>
        <w:rPr>
          <w:color w:val="000000"/>
        </w:rPr>
      </w:pPr>
      <w:r>
        <w:rPr>
          <w:color w:val="000000"/>
        </w:rPr>
        <w:t xml:space="preserve">                                                                                        </w:t>
      </w:r>
      <w:r>
        <w:rPr>
          <w:color w:val="000000"/>
        </w:rPr>
        <w:t>представляется обращение)</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от</w:t>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(фамилия, имя, отчество (последнее -</w:t>
      </w:r>
    </w:p>
    <w:p>
      <w:pPr>
        <w:pStyle w:val="ConsPlusNonformat"/>
        <w:ind w:hanging="0" w:left="0" w:right="0"/>
        <w:jc w:val="both"/>
        <w:rPr>
          <w:color w:val="000000"/>
        </w:rPr>
      </w:pPr>
      <w:r>
        <w:rPr>
          <w:color w:val="000000"/>
        </w:rPr>
        <w:t xml:space="preserve">                                                                                                        </w:t>
      </w:r>
      <w:r>
        <w:rPr>
          <w:color w:val="000000"/>
        </w:rPr>
        <w:t>при наличии)</w:t>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(дата рождения, адрес места жительства)</w:t>
      </w:r>
    </w:p>
    <w:p>
      <w:pPr>
        <w:pStyle w:val="ConsPlusNonformat"/>
        <w:ind w:hanging="0" w:left="0" w:right="0"/>
        <w:jc w:val="both"/>
        <w:rPr>
          <w:color w:val="000000"/>
        </w:rPr>
      </w:pPr>
      <w:r>
        <w:rPr>
          <w:color w:val="000000"/>
        </w:rPr>
      </w:r>
    </w:p>
    <w:p>
      <w:pPr>
        <w:pStyle w:val="ConsPlusNonformat"/>
        <w:ind w:hanging="0" w:left="0" w:right="0"/>
        <w:jc w:val="both"/>
        <w:rPr>
          <w:color w:val="000000"/>
        </w:rPr>
      </w:pPr>
      <w:bookmarkStart w:id="5" w:name="Par119"/>
      <w:bookmarkEnd w:id="5"/>
      <w:r>
        <w:rPr>
          <w:color w:val="000000"/>
        </w:rPr>
        <w:t xml:space="preserve">                                                                  </w:t>
      </w:r>
      <w:r>
        <w:rPr>
          <w:color w:val="000000"/>
        </w:rPr>
        <w:t>Обращение</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Прошу    дать    согласие    на    замещение    должности,    выполнение    работы на</w:t>
      </w:r>
    </w:p>
    <w:p>
      <w:pPr>
        <w:pStyle w:val="ConsPlusNonformat"/>
        <w:ind w:hanging="0" w:left="0" w:right="0"/>
        <w:jc w:val="both"/>
        <w:rPr>
          <w:color w:val="000000"/>
        </w:rPr>
      </w:pPr>
      <w:r>
        <w:rPr>
          <w:color w:val="000000"/>
        </w:rPr>
        <w:t>условиях гражданско-правового договора (нужное подчеркнуть) в 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(наименование, местонахождение коммерческой или некоммерческой</w:t>
      </w:r>
    </w:p>
    <w:p>
      <w:pPr>
        <w:pStyle w:val="ConsPlusNonformat"/>
        <w:ind w:hanging="0" w:left="0" w:right="0"/>
        <w:jc w:val="both"/>
        <w:rPr>
          <w:color w:val="000000"/>
        </w:rPr>
      </w:pPr>
      <w:r>
        <w:rPr>
          <w:color w:val="000000"/>
        </w:rPr>
        <w:t>организации, характер ее деятельности, вид договора (трудовой    или</w:t>
      </w:r>
    </w:p>
    <w:p>
      <w:pPr>
        <w:pStyle w:val="ConsPlusNonformat"/>
        <w:ind w:hanging="0" w:left="0" w:right="0"/>
        <w:jc w:val="both"/>
        <w:rPr>
          <w:color w:val="000000"/>
        </w:rPr>
      </w:pPr>
      <w:r>
        <w:rPr>
          <w:color w:val="000000"/>
        </w:rPr>
        <w:t>гражданско-правовой), предполагаемый срок его действия, сумма оплаты за</w:t>
      </w:r>
    </w:p>
    <w:p>
      <w:pPr>
        <w:pStyle w:val="ConsPlusNonformat"/>
        <w:ind w:hanging="0" w:left="0" w:right="0"/>
        <w:jc w:val="both"/>
        <w:rPr>
          <w:color w:val="000000"/>
        </w:rPr>
      </w:pPr>
      <w:r>
        <w:rPr>
          <w:color w:val="000000"/>
        </w:rPr>
        <w:t>выполнение (оказание) по договору работ (услуг).</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В течение последних двух лет до дня увольнения с государственной службы</w:t>
      </w:r>
    </w:p>
    <w:p>
      <w:pPr>
        <w:pStyle w:val="ConsPlusNonformat"/>
        <w:ind w:hanging="0" w:left="0" w:right="0"/>
        <w:jc w:val="both"/>
        <w:rPr>
          <w:color w:val="000000"/>
        </w:rPr>
      </w:pPr>
      <w:r>
        <w:rPr>
          <w:color w:val="000000"/>
        </w:rPr>
        <w:t>замещал должности _________________________________________________________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(замещаемые должности федеральной государственной службы)</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(должностные      (служебные)    обязанности,    исполняемые    во    время    замещения</w:t>
      </w:r>
    </w:p>
    <w:p>
      <w:pPr>
        <w:pStyle w:val="ConsPlusNonformat"/>
        <w:ind w:hanging="0" w:left="0" w:right="0"/>
        <w:jc w:val="both"/>
        <w:rPr>
          <w:color w:val="000000"/>
        </w:rPr>
      </w:pPr>
      <w:r>
        <w:rPr>
          <w:color w:val="000000"/>
        </w:rPr>
        <w:t>должности    федеральной    государственной службы; функции по государственному</w:t>
      </w:r>
    </w:p>
    <w:p>
      <w:pPr>
        <w:pStyle w:val="ConsPlusNonformat"/>
        <w:ind w:hanging="0" w:left="0" w:right="0"/>
        <w:jc w:val="both"/>
        <w:rPr>
          <w:color w:val="000000"/>
        </w:rPr>
      </w:pPr>
      <w:r>
        <w:rPr>
          <w:color w:val="000000"/>
        </w:rPr>
        <w:t>управлению в отношении коммерческой или некоммерческой организации)</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________________________________________        _______________________________</w:t>
      </w:r>
    </w:p>
    <w:p>
      <w:pPr>
        <w:pStyle w:val="ConsPlusNonformat"/>
        <w:ind w:hanging="0" w:left="0" w:right="0"/>
        <w:jc w:val="both"/>
        <w:rPr>
          <w:color w:val="000000"/>
        </w:rPr>
      </w:pPr>
      <w:r>
        <w:rPr>
          <w:color w:val="000000"/>
        </w:rPr>
        <w:t xml:space="preserve">    </w:t>
      </w:r>
      <w:r>
        <w:rPr>
          <w:color w:val="000000"/>
        </w:rPr>
        <w:t>(подпись лица, подавшего обращение)                              (расшифровка подписи)</w:t>
      </w:r>
    </w:p>
    <w:p>
      <w:pPr>
        <w:pStyle w:val="ConsPlusNonformat"/>
        <w:ind w:hanging="0" w:left="0" w:right="0"/>
        <w:jc w:val="both"/>
        <w:rPr>
          <w:color w:val="000000"/>
        </w:rPr>
      </w:pPr>
      <w:r>
        <w:rPr>
          <w:color w:val="000000"/>
        </w:rPr>
        <w:t>______________</w:t>
      </w:r>
    </w:p>
    <w:p>
      <w:pPr>
        <w:pStyle w:val="ConsPlusNonformat"/>
        <w:ind w:hanging="0" w:left="0" w:right="0"/>
        <w:jc w:val="both"/>
        <w:rPr>
          <w:color w:val="000000"/>
        </w:rPr>
      </w:pPr>
      <w:r>
        <w:rPr>
          <w:color w:val="000000"/>
        </w:rPr>
        <w:t xml:space="preserve">        </w:t>
      </w:r>
      <w:r>
        <w:rPr>
          <w:color w:val="000000"/>
        </w:rPr>
        <w:t>(дата)</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Приложение N 2</w:t>
      </w:r>
    </w:p>
    <w:p>
      <w:pPr>
        <w:pStyle w:val="ConsPlusNormal"/>
        <w:ind w:hanging="0" w:left="0" w:right="0"/>
        <w:jc w:val="right"/>
        <w:rPr>
          <w:color w:val="000000"/>
        </w:rPr>
      </w:pPr>
      <w:r>
        <w:rPr>
          <w:color w:val="000000"/>
        </w:rPr>
        <w:t>к Порядку поступления</w:t>
      </w:r>
    </w:p>
    <w:p>
      <w:pPr>
        <w:pStyle w:val="ConsPlusNormal"/>
        <w:ind w:hanging="0" w:left="0" w:right="0"/>
        <w:jc w:val="right"/>
        <w:rPr>
          <w:color w:val="000000"/>
        </w:rPr>
      </w:pPr>
      <w:r>
        <w:rPr>
          <w:color w:val="000000"/>
        </w:rPr>
        <w:t>в войска национальной гвардии</w:t>
      </w:r>
    </w:p>
    <w:p>
      <w:pPr>
        <w:pStyle w:val="ConsPlusNormal"/>
        <w:ind w:hanging="0" w:left="0" w:right="0"/>
        <w:jc w:val="right"/>
        <w:rPr>
          <w:color w:val="000000"/>
        </w:rPr>
      </w:pPr>
      <w:r>
        <w:rPr>
          <w:color w:val="000000"/>
        </w:rPr>
        <w:t>Российской Федерации обращений,</w:t>
      </w:r>
    </w:p>
    <w:p>
      <w:pPr>
        <w:pStyle w:val="ConsPlusNormal"/>
        <w:ind w:hanging="0" w:left="0" w:right="0"/>
        <w:jc w:val="right"/>
        <w:rPr>
          <w:color w:val="000000"/>
        </w:rPr>
      </w:pPr>
      <w:r>
        <w:rPr>
          <w:color w:val="000000"/>
        </w:rPr>
        <w:t>рапортов (заявлений), являющихся</w:t>
      </w:r>
    </w:p>
    <w:p>
      <w:pPr>
        <w:pStyle w:val="ConsPlusNormal"/>
        <w:ind w:hanging="0" w:left="0" w:right="0"/>
        <w:jc w:val="right"/>
        <w:rPr>
          <w:color w:val="000000"/>
        </w:rPr>
      </w:pPr>
      <w:r>
        <w:rPr>
          <w:color w:val="000000"/>
        </w:rPr>
        <w:t>основаниями для проведения заседаний</w:t>
      </w:r>
    </w:p>
    <w:p>
      <w:pPr>
        <w:pStyle w:val="ConsPlusNormal"/>
        <w:ind w:hanging="0" w:left="0" w:right="0"/>
        <w:jc w:val="right"/>
        <w:rPr>
          <w:color w:val="000000"/>
        </w:rPr>
      </w:pPr>
      <w:r>
        <w:rPr>
          <w:color w:val="000000"/>
        </w:rPr>
        <w:t>аттестационных комиссий войск</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 комиссии</w:t>
      </w:r>
    </w:p>
    <w:p>
      <w:pPr>
        <w:pStyle w:val="ConsPlusNormal"/>
        <w:ind w:hanging="0" w:left="0" w:right="0"/>
        <w:jc w:val="right"/>
        <w:rPr>
          <w:color w:val="000000"/>
        </w:rPr>
      </w:pPr>
      <w:r>
        <w:rPr>
          <w:color w:val="000000"/>
        </w:rPr>
        <w:t>по соблюдению требований</w:t>
      </w:r>
    </w:p>
    <w:p>
      <w:pPr>
        <w:pStyle w:val="ConsPlusNormal"/>
        <w:ind w:hanging="0" w:left="0" w:right="0"/>
        <w:jc w:val="right"/>
        <w:rPr>
          <w:color w:val="000000"/>
        </w:rPr>
      </w:pPr>
      <w:r>
        <w:rPr>
          <w:color w:val="000000"/>
        </w:rPr>
        <w:t>к служебному поведению</w:t>
      </w:r>
    </w:p>
    <w:p>
      <w:pPr>
        <w:pStyle w:val="ConsPlusNormal"/>
        <w:ind w:hanging="0" w:left="0" w:right="0"/>
        <w:jc w:val="right"/>
        <w:rPr>
          <w:color w:val="000000"/>
        </w:rPr>
      </w:pPr>
      <w:r>
        <w:rPr>
          <w:color w:val="000000"/>
        </w:rPr>
        <w:t>федеральных государственных</w:t>
      </w:r>
    </w:p>
    <w:p>
      <w:pPr>
        <w:pStyle w:val="ConsPlusNormal"/>
        <w:ind w:hanging="0" w:left="0" w:right="0"/>
        <w:jc w:val="right"/>
        <w:rPr>
          <w:color w:val="000000"/>
        </w:rPr>
      </w:pPr>
      <w:r>
        <w:rPr>
          <w:color w:val="000000"/>
        </w:rPr>
        <w:t>гражданских служащих</w:t>
      </w:r>
    </w:p>
    <w:p>
      <w:pPr>
        <w:pStyle w:val="ConsPlusNormal"/>
        <w:ind w:hanging="0" w:left="0" w:right="0"/>
        <w:jc w:val="right"/>
        <w:rPr>
          <w:color w:val="000000"/>
        </w:rPr>
      </w:pPr>
      <w:r>
        <w:rPr>
          <w:color w:val="000000"/>
        </w:rPr>
        <w:t>Федеральной службы войск</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и урегулированию конфликта</w:t>
      </w:r>
    </w:p>
    <w:p>
      <w:pPr>
        <w:pStyle w:val="ConsPlusNormal"/>
        <w:ind w:hanging="0" w:left="0" w:right="0"/>
        <w:jc w:val="right"/>
        <w:rPr>
          <w:color w:val="000000"/>
        </w:rPr>
      </w:pPr>
      <w:r>
        <w:rPr>
          <w:color w:val="000000"/>
        </w:rPr>
        <w:t>интересов, утвержденному</w:t>
      </w:r>
    </w:p>
    <w:p>
      <w:pPr>
        <w:pStyle w:val="ConsPlusNormal"/>
        <w:ind w:hanging="0" w:left="0" w:right="0"/>
        <w:jc w:val="right"/>
        <w:rPr>
          <w:color w:val="000000"/>
        </w:rPr>
      </w:pPr>
      <w:r>
        <w:rPr>
          <w:color w:val="000000"/>
        </w:rPr>
        <w:t>приказом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07.07.2021 N 259</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Рекомендуемый образец</w:t>
      </w:r>
    </w:p>
    <w:p>
      <w:pPr>
        <w:pStyle w:val="ConsPlusNormal"/>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(должность, воинское (специальное</w:t>
      </w:r>
    </w:p>
    <w:p>
      <w:pPr>
        <w:pStyle w:val="ConsPlusNonformat"/>
        <w:ind w:hanging="0" w:left="0" w:right="0"/>
        <w:jc w:val="both"/>
        <w:rPr>
          <w:color w:val="000000"/>
        </w:rPr>
      </w:pPr>
      <w:r>
        <w:rPr>
          <w:color w:val="000000"/>
        </w:rPr>
        <w:t xml:space="preserve">                                                                              </w:t>
      </w:r>
      <w:r>
        <w:rPr>
          <w:color w:val="000000"/>
        </w:rPr>
        <w:t>звание, классный чин) (при наличии)</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(фамилия, имя, отчество (последнее -</w:t>
      </w:r>
    </w:p>
    <w:p>
      <w:pPr>
        <w:pStyle w:val="ConsPlusNonformat"/>
        <w:ind w:hanging="0" w:left="0" w:right="0"/>
        <w:jc w:val="both"/>
        <w:rPr>
          <w:color w:val="000000"/>
        </w:rPr>
      </w:pPr>
      <w:r>
        <w:rPr>
          <w:color w:val="000000"/>
        </w:rPr>
        <w:t xml:space="preserve">                                                                                </w:t>
      </w:r>
      <w:r>
        <w:rPr>
          <w:color w:val="000000"/>
        </w:rPr>
        <w:t>при наличии) лица, на имя которого</w:t>
      </w:r>
    </w:p>
    <w:p>
      <w:pPr>
        <w:pStyle w:val="ConsPlusNonformat"/>
        <w:ind w:hanging="0" w:left="0" w:right="0"/>
        <w:jc w:val="both"/>
        <w:rPr>
          <w:color w:val="000000"/>
        </w:rPr>
      </w:pPr>
      <w:r>
        <w:rPr>
          <w:color w:val="000000"/>
        </w:rPr>
        <w:t xml:space="preserve">                                                                                </w:t>
      </w:r>
      <w:r>
        <w:rPr>
          <w:color w:val="000000"/>
        </w:rPr>
        <w:t>представляется рапорт (заявление))</w:t>
      </w:r>
    </w:p>
    <w:p>
      <w:pPr>
        <w:pStyle w:val="ConsPlusNonformat"/>
        <w:ind w:hanging="0" w:left="0" w:right="0"/>
        <w:jc w:val="both"/>
        <w:rPr>
          <w:color w:val="000000"/>
        </w:rPr>
      </w:pPr>
      <w:r>
        <w:rPr>
          <w:color w:val="000000"/>
        </w:rPr>
      </w:r>
    </w:p>
    <w:p>
      <w:pPr>
        <w:pStyle w:val="ConsPlusNonformat"/>
        <w:ind w:hanging="0" w:left="0" w:right="0"/>
        <w:jc w:val="both"/>
        <w:rPr>
          <w:color w:val="000000"/>
        </w:rPr>
      </w:pPr>
      <w:bookmarkStart w:id="6" w:name="Par184"/>
      <w:bookmarkEnd w:id="6"/>
      <w:r>
        <w:rPr>
          <w:color w:val="000000"/>
        </w:rPr>
        <w:t xml:space="preserve">                                                        </w:t>
      </w:r>
      <w:r>
        <w:rPr>
          <w:color w:val="000000"/>
        </w:rPr>
        <w:t>Рапорт (заявление)</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Сообщаю    Вам, что я не имею возможности представить сведения о доходах,</w:t>
      </w:r>
    </w:p>
    <w:p>
      <w:pPr>
        <w:pStyle w:val="ConsPlusNonformat"/>
        <w:ind w:hanging="0" w:left="0" w:right="0"/>
        <w:jc w:val="both"/>
        <w:rPr>
          <w:color w:val="000000"/>
        </w:rPr>
      </w:pPr>
      <w:r>
        <w:rPr>
          <w:color w:val="000000"/>
        </w:rPr>
        <w:t>об    имуществе    и    обязательствах    имущественного    характера    своих    супруги</w:t>
      </w:r>
    </w:p>
    <w:p>
      <w:pPr>
        <w:pStyle w:val="ConsPlusNonformat"/>
        <w:ind w:hanging="0" w:left="0" w:right="0"/>
        <w:jc w:val="both"/>
        <w:rPr>
          <w:color w:val="000000"/>
        </w:rPr>
      </w:pPr>
      <w:r>
        <w:rPr>
          <w:color w:val="000000"/>
        </w:rPr>
        <w:t>(супруга) и (или) несовершеннолетних детей (нужное подчеркнуть) 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фамилия, имя, отчество (последнее - при наличии) супруги (супруга)</w:t>
      </w:r>
    </w:p>
    <w:p>
      <w:pPr>
        <w:pStyle w:val="ConsPlusNonformat"/>
        <w:ind w:hanging="0" w:left="0" w:right="0"/>
        <w:jc w:val="both"/>
        <w:rPr>
          <w:color w:val="000000"/>
        </w:rPr>
      </w:pPr>
      <w:r>
        <w:rPr>
          <w:color w:val="000000"/>
        </w:rPr>
        <w:t xml:space="preserve">                                          </w:t>
      </w:r>
      <w:r>
        <w:rPr>
          <w:color w:val="000000"/>
        </w:rPr>
        <w:t>и (или) несовершеннолетних детей)</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по причине ________________________________________________________________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(указывается причина)</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К    рапорту (заявлению) прилагаю следующие дополнительные материалы (при</w:t>
      </w:r>
    </w:p>
    <w:p>
      <w:pPr>
        <w:pStyle w:val="ConsPlusNonformat"/>
        <w:ind w:hanging="0" w:left="0" w:right="0"/>
        <w:jc w:val="both"/>
        <w:rPr>
          <w:color w:val="000000"/>
        </w:rPr>
      </w:pPr>
      <w:r>
        <w:rPr>
          <w:color w:val="000000"/>
        </w:rPr>
        <w:t>наличии): _________________________________________________________________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(указываются дополнительные материалы)</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(замещаемая воинская должность (должность), воинское</w:t>
      </w:r>
    </w:p>
    <w:p>
      <w:pPr>
        <w:pStyle w:val="ConsPlusNonformat"/>
        <w:ind w:hanging="0" w:left="0" w:right="0"/>
        <w:jc w:val="both"/>
        <w:rPr>
          <w:color w:val="000000"/>
        </w:rPr>
      </w:pPr>
      <w:r>
        <w:rPr>
          <w:color w:val="000000"/>
        </w:rPr>
        <w:t xml:space="preserve">      </w:t>
      </w:r>
      <w:r>
        <w:rPr>
          <w:color w:val="000000"/>
        </w:rPr>
        <w:t>(специальное звание, классный чин), инициалы, фамилия, подпись лица,</w:t>
      </w:r>
    </w:p>
    <w:p>
      <w:pPr>
        <w:pStyle w:val="ConsPlusNonformat"/>
        <w:ind w:hanging="0" w:left="0" w:right="0"/>
        <w:jc w:val="both"/>
        <w:rPr>
          <w:color w:val="000000"/>
        </w:rPr>
      </w:pPr>
      <w:r>
        <w:rPr>
          <w:color w:val="000000"/>
        </w:rPr>
        <w:t xml:space="preserve">                                              </w:t>
      </w:r>
      <w:r>
        <w:rPr>
          <w:color w:val="000000"/>
        </w:rPr>
        <w:t>подавшего рапорт (заявление)</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________________________________</w:t>
      </w:r>
    </w:p>
    <w:p>
      <w:pPr>
        <w:pStyle w:val="ConsPlusNonformat"/>
        <w:ind w:hanging="0" w:left="0" w:right="0"/>
        <w:jc w:val="both"/>
        <w:rPr>
          <w:color w:val="000000"/>
        </w:rPr>
      </w:pPr>
      <w:r>
        <w:rPr>
          <w:color w:val="000000"/>
        </w:rPr>
        <w:t>(дата подачи рапорта (заявления)</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(виза непосредственного руководителя (начальника), его воинская должность</w:t>
      </w:r>
    </w:p>
    <w:p>
      <w:pPr>
        <w:pStyle w:val="ConsPlusNonformat"/>
        <w:ind w:hanging="0" w:left="0" w:right="0"/>
        <w:jc w:val="both"/>
        <w:rPr>
          <w:color w:val="000000"/>
        </w:rPr>
      </w:pPr>
      <w:r>
        <w:rPr>
          <w:color w:val="000000"/>
        </w:rPr>
        <w:t xml:space="preserve"> </w:t>
      </w:r>
      <w:r>
        <w:rPr>
          <w:color w:val="000000"/>
        </w:rPr>
        <w:t>(должность), воинское (специальное звание, классный чин), дата, подпись,</w:t>
      </w:r>
    </w:p>
    <w:p>
      <w:pPr>
        <w:pStyle w:val="ConsPlusNonformat"/>
        <w:ind w:hanging="0" w:left="0" w:right="0"/>
        <w:jc w:val="both"/>
        <w:rPr>
          <w:color w:val="000000"/>
        </w:rPr>
      </w:pPr>
      <w:r>
        <w:rPr>
          <w:color w:val="000000"/>
        </w:rPr>
        <w:t xml:space="preserve">                                                      </w:t>
      </w:r>
      <w:r>
        <w:rPr>
          <w:color w:val="000000"/>
        </w:rPr>
        <w:t>расшифровка подписи)</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Приложение N 3</w:t>
      </w:r>
    </w:p>
    <w:p>
      <w:pPr>
        <w:pStyle w:val="ConsPlusNormal"/>
        <w:ind w:hanging="0" w:left="0" w:right="0"/>
        <w:jc w:val="right"/>
        <w:rPr>
          <w:color w:val="000000"/>
        </w:rPr>
      </w:pPr>
      <w:r>
        <w:rPr>
          <w:color w:val="000000"/>
        </w:rPr>
        <w:t>к Порядку поступления</w:t>
      </w:r>
    </w:p>
    <w:p>
      <w:pPr>
        <w:pStyle w:val="ConsPlusNormal"/>
        <w:ind w:hanging="0" w:left="0" w:right="0"/>
        <w:jc w:val="right"/>
        <w:rPr>
          <w:color w:val="000000"/>
        </w:rPr>
      </w:pPr>
      <w:r>
        <w:rPr>
          <w:color w:val="000000"/>
        </w:rPr>
        <w:t>в войска национальной гвардии</w:t>
      </w:r>
    </w:p>
    <w:p>
      <w:pPr>
        <w:pStyle w:val="ConsPlusNormal"/>
        <w:ind w:hanging="0" w:left="0" w:right="0"/>
        <w:jc w:val="right"/>
        <w:rPr>
          <w:color w:val="000000"/>
        </w:rPr>
      </w:pPr>
      <w:r>
        <w:rPr>
          <w:color w:val="000000"/>
        </w:rPr>
        <w:t>Российской Федерации обращений,</w:t>
      </w:r>
    </w:p>
    <w:p>
      <w:pPr>
        <w:pStyle w:val="ConsPlusNormal"/>
        <w:ind w:hanging="0" w:left="0" w:right="0"/>
        <w:jc w:val="right"/>
        <w:rPr>
          <w:color w:val="000000"/>
        </w:rPr>
      </w:pPr>
      <w:r>
        <w:rPr>
          <w:color w:val="000000"/>
        </w:rPr>
        <w:t>рапортов (заявлений), являющихся</w:t>
      </w:r>
    </w:p>
    <w:p>
      <w:pPr>
        <w:pStyle w:val="ConsPlusNormal"/>
        <w:ind w:hanging="0" w:left="0" w:right="0"/>
        <w:jc w:val="right"/>
        <w:rPr>
          <w:color w:val="000000"/>
        </w:rPr>
      </w:pPr>
      <w:r>
        <w:rPr>
          <w:color w:val="000000"/>
        </w:rPr>
        <w:t>основаниями для проведения заседаний</w:t>
      </w:r>
    </w:p>
    <w:p>
      <w:pPr>
        <w:pStyle w:val="ConsPlusNormal"/>
        <w:ind w:hanging="0" w:left="0" w:right="0"/>
        <w:jc w:val="right"/>
        <w:rPr>
          <w:color w:val="000000"/>
        </w:rPr>
      </w:pPr>
      <w:r>
        <w:rPr>
          <w:color w:val="000000"/>
        </w:rPr>
        <w:t>аттестационных комиссий войск</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 комиссии</w:t>
      </w:r>
    </w:p>
    <w:p>
      <w:pPr>
        <w:pStyle w:val="ConsPlusNormal"/>
        <w:ind w:hanging="0" w:left="0" w:right="0"/>
        <w:jc w:val="right"/>
        <w:rPr>
          <w:color w:val="000000"/>
        </w:rPr>
      </w:pPr>
      <w:r>
        <w:rPr>
          <w:color w:val="000000"/>
        </w:rPr>
        <w:t>по соблюдению требований</w:t>
      </w:r>
    </w:p>
    <w:p>
      <w:pPr>
        <w:pStyle w:val="ConsPlusNormal"/>
        <w:ind w:hanging="0" w:left="0" w:right="0"/>
        <w:jc w:val="right"/>
        <w:rPr>
          <w:color w:val="000000"/>
        </w:rPr>
      </w:pPr>
      <w:r>
        <w:rPr>
          <w:color w:val="000000"/>
        </w:rPr>
        <w:t>к служебному поведению</w:t>
      </w:r>
    </w:p>
    <w:p>
      <w:pPr>
        <w:pStyle w:val="ConsPlusNormal"/>
        <w:ind w:hanging="0" w:left="0" w:right="0"/>
        <w:jc w:val="right"/>
        <w:rPr>
          <w:color w:val="000000"/>
        </w:rPr>
      </w:pPr>
      <w:r>
        <w:rPr>
          <w:color w:val="000000"/>
        </w:rPr>
        <w:t>федеральных государственных</w:t>
      </w:r>
    </w:p>
    <w:p>
      <w:pPr>
        <w:pStyle w:val="ConsPlusNormal"/>
        <w:ind w:hanging="0" w:left="0" w:right="0"/>
        <w:jc w:val="right"/>
        <w:rPr>
          <w:color w:val="000000"/>
        </w:rPr>
      </w:pPr>
      <w:r>
        <w:rPr>
          <w:color w:val="000000"/>
        </w:rPr>
        <w:t>гражданских служащих</w:t>
      </w:r>
    </w:p>
    <w:p>
      <w:pPr>
        <w:pStyle w:val="ConsPlusNormal"/>
        <w:ind w:hanging="0" w:left="0" w:right="0"/>
        <w:jc w:val="right"/>
        <w:rPr>
          <w:color w:val="000000"/>
        </w:rPr>
      </w:pPr>
      <w:r>
        <w:rPr>
          <w:color w:val="000000"/>
        </w:rPr>
        <w:t>Федеральной службы войск</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и урегулированию конфликта</w:t>
      </w:r>
    </w:p>
    <w:p>
      <w:pPr>
        <w:pStyle w:val="ConsPlusNormal"/>
        <w:ind w:hanging="0" w:left="0" w:right="0"/>
        <w:jc w:val="right"/>
        <w:rPr>
          <w:color w:val="000000"/>
        </w:rPr>
      </w:pPr>
      <w:r>
        <w:rPr>
          <w:color w:val="000000"/>
        </w:rPr>
        <w:t>интересов, утвержденному</w:t>
      </w:r>
    </w:p>
    <w:p>
      <w:pPr>
        <w:pStyle w:val="ConsPlusNormal"/>
        <w:ind w:hanging="0" w:left="0" w:right="0"/>
        <w:jc w:val="right"/>
        <w:rPr>
          <w:color w:val="000000"/>
        </w:rPr>
      </w:pPr>
      <w:r>
        <w:rPr>
          <w:color w:val="000000"/>
        </w:rPr>
        <w:t>приказом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07.07.2021 N 259</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Рекомендуемый образец</w:t>
      </w:r>
    </w:p>
    <w:p>
      <w:pPr>
        <w:pStyle w:val="ConsPlusNormal"/>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(должность, воинское (специальное</w:t>
      </w:r>
    </w:p>
    <w:p>
      <w:pPr>
        <w:pStyle w:val="ConsPlusNonformat"/>
        <w:ind w:hanging="0" w:left="0" w:right="0"/>
        <w:jc w:val="both"/>
        <w:rPr>
          <w:color w:val="000000"/>
        </w:rPr>
      </w:pPr>
      <w:r>
        <w:rPr>
          <w:color w:val="000000"/>
        </w:rPr>
        <w:t xml:space="preserve">                                                                              </w:t>
      </w:r>
      <w:r>
        <w:rPr>
          <w:color w:val="000000"/>
        </w:rPr>
        <w:t>звание, классный чин) (при наличии)</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_____________________________________</w:t>
      </w:r>
    </w:p>
    <w:p>
      <w:pPr>
        <w:pStyle w:val="ConsPlusNonformat"/>
        <w:ind w:hanging="0" w:left="0" w:right="0"/>
        <w:jc w:val="both"/>
        <w:rPr>
          <w:color w:val="000000"/>
        </w:rPr>
      </w:pPr>
      <w:r>
        <w:rPr>
          <w:color w:val="000000"/>
        </w:rPr>
        <w:t xml:space="preserve">                                                                              </w:t>
      </w:r>
      <w:r>
        <w:rPr>
          <w:color w:val="000000"/>
        </w:rPr>
        <w:t>(фамилия, имя, отчество (последнее -</w:t>
      </w:r>
    </w:p>
    <w:p>
      <w:pPr>
        <w:pStyle w:val="ConsPlusNonformat"/>
        <w:ind w:hanging="0" w:left="0" w:right="0"/>
        <w:jc w:val="both"/>
        <w:rPr>
          <w:color w:val="000000"/>
        </w:rPr>
      </w:pPr>
      <w:r>
        <w:rPr>
          <w:color w:val="000000"/>
        </w:rPr>
        <w:t xml:space="preserve">                                                                                </w:t>
      </w:r>
      <w:r>
        <w:rPr>
          <w:color w:val="000000"/>
        </w:rPr>
        <w:t>при наличии) лица, на имя которого</w:t>
      </w:r>
    </w:p>
    <w:p>
      <w:pPr>
        <w:pStyle w:val="ConsPlusNonformat"/>
        <w:ind w:hanging="0" w:left="0" w:right="0"/>
        <w:jc w:val="both"/>
        <w:rPr>
          <w:color w:val="000000"/>
        </w:rPr>
      </w:pPr>
      <w:r>
        <w:rPr>
          <w:color w:val="000000"/>
        </w:rPr>
        <w:t xml:space="preserve">                                                                                </w:t>
      </w:r>
      <w:r>
        <w:rPr>
          <w:color w:val="000000"/>
        </w:rPr>
        <w:t>представляется рапорт (заявление))</w:t>
      </w:r>
    </w:p>
    <w:p>
      <w:pPr>
        <w:pStyle w:val="ConsPlusNonformat"/>
        <w:ind w:hanging="0" w:left="0" w:right="0"/>
        <w:jc w:val="both"/>
        <w:rPr>
          <w:color w:val="000000"/>
        </w:rPr>
      </w:pPr>
      <w:r>
        <w:rPr>
          <w:color w:val="000000"/>
        </w:rPr>
      </w:r>
    </w:p>
    <w:p>
      <w:pPr>
        <w:pStyle w:val="ConsPlusNonformat"/>
        <w:ind w:hanging="0" w:left="0" w:right="0"/>
        <w:jc w:val="both"/>
        <w:rPr>
          <w:color w:val="000000"/>
        </w:rPr>
      </w:pPr>
      <w:bookmarkStart w:id="7" w:name="Par258"/>
      <w:bookmarkEnd w:id="7"/>
      <w:r>
        <w:rPr>
          <w:color w:val="000000"/>
        </w:rPr>
        <w:t xml:space="preserve">                                                        </w:t>
      </w:r>
      <w:r>
        <w:rPr>
          <w:color w:val="000000"/>
        </w:rPr>
        <w:t>Рапорт (заявление)</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 xml:space="preserve">        </w:t>
      </w:r>
      <w:r>
        <w:rPr>
          <w:color w:val="000000"/>
        </w:rPr>
        <w:t>Докладываю, что я не имею возможности выполнить требования Федерального</w:t>
      </w:r>
    </w:p>
    <w:p>
      <w:pPr>
        <w:pStyle w:val="ConsPlusNonformat"/>
        <w:ind w:hanging="0" w:left="0" w:right="0"/>
        <w:jc w:val="both"/>
        <w:rPr>
          <w:color w:val="000000"/>
        </w:rPr>
      </w:pPr>
      <w:r>
        <w:rPr>
          <w:color w:val="000000"/>
        </w:rPr>
        <w:t>закона    от    7    мая    2013    г.    N    79-ФЗ    "О запрете отдельным категориям лиц</w:t>
      </w:r>
    </w:p>
    <w:p>
      <w:pPr>
        <w:pStyle w:val="ConsPlusNonformat"/>
        <w:ind w:hanging="0" w:left="0" w:right="0"/>
        <w:jc w:val="both"/>
        <w:rPr>
          <w:color w:val="000000"/>
        </w:rPr>
      </w:pPr>
      <w:r>
        <w:rPr>
          <w:color w:val="000000"/>
        </w:rPr>
        <w:t>открывать    и    иметь    счета    (вклады),    хранить наличные денежные средства и</w:t>
      </w:r>
    </w:p>
    <w:p>
      <w:pPr>
        <w:pStyle w:val="ConsPlusNonformat"/>
        <w:ind w:hanging="0" w:left="0" w:right="0"/>
        <w:jc w:val="both"/>
        <w:rPr>
          <w:color w:val="000000"/>
        </w:rPr>
      </w:pPr>
      <w:r>
        <w:rPr>
          <w:color w:val="000000"/>
        </w:rPr>
        <w:t>ценности    в    иностранных    банках,    расположенных    за    пределами    территории</w:t>
      </w:r>
    </w:p>
    <w:p>
      <w:pPr>
        <w:pStyle w:val="ConsPlusNonformat"/>
        <w:ind w:hanging="0" w:left="0" w:right="0"/>
        <w:jc w:val="both"/>
        <w:rPr>
          <w:color w:val="000000"/>
        </w:rPr>
      </w:pPr>
      <w:r>
        <w:rPr>
          <w:color w:val="000000"/>
        </w:rPr>
        <w:t>Российской Федерации, владеть и (или) пользоваться иностранными финансовыми</w:t>
      </w:r>
    </w:p>
    <w:p>
      <w:pPr>
        <w:pStyle w:val="ConsPlusNonformat"/>
        <w:ind w:hanging="0" w:left="0" w:right="0"/>
        <w:jc w:val="both"/>
        <w:rPr>
          <w:color w:val="000000"/>
        </w:rPr>
      </w:pPr>
      <w:r>
        <w:rPr>
          <w:color w:val="000000"/>
        </w:rPr>
        <w:t>инструментами" по причине</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(указывается причина)</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(замещаемая воинская должность (должность), воинское</w:t>
      </w:r>
    </w:p>
    <w:p>
      <w:pPr>
        <w:pStyle w:val="ConsPlusNonformat"/>
        <w:ind w:hanging="0" w:left="0" w:right="0"/>
        <w:jc w:val="both"/>
        <w:rPr>
          <w:color w:val="000000"/>
        </w:rPr>
      </w:pPr>
      <w:r>
        <w:rPr>
          <w:color w:val="000000"/>
        </w:rPr>
        <w:t xml:space="preserve">      </w:t>
      </w:r>
      <w:r>
        <w:rPr>
          <w:color w:val="000000"/>
        </w:rPr>
        <w:t>(специальное звание, классный чин), инициалы, фамилия, подпись лица,</w:t>
      </w:r>
    </w:p>
    <w:p>
      <w:pPr>
        <w:pStyle w:val="ConsPlusNonformat"/>
        <w:ind w:hanging="0" w:left="0" w:right="0"/>
        <w:jc w:val="both"/>
        <w:rPr>
          <w:color w:val="000000"/>
        </w:rPr>
      </w:pPr>
      <w:r>
        <w:rPr>
          <w:color w:val="000000"/>
        </w:rPr>
        <w:t xml:space="preserve">                                              </w:t>
      </w:r>
      <w:r>
        <w:rPr>
          <w:color w:val="000000"/>
        </w:rPr>
        <w:t>подавшего рапорт (заявление)</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________________________________</w:t>
      </w:r>
    </w:p>
    <w:p>
      <w:pPr>
        <w:pStyle w:val="ConsPlusNonformat"/>
        <w:ind w:hanging="0" w:left="0" w:right="0"/>
        <w:jc w:val="both"/>
        <w:rPr>
          <w:color w:val="000000"/>
        </w:rPr>
      </w:pPr>
      <w:r>
        <w:rPr>
          <w:color w:val="000000"/>
        </w:rPr>
        <w:t>(дата подачи рапорта (заявления)</w:t>
      </w:r>
    </w:p>
    <w:p>
      <w:pPr>
        <w:pStyle w:val="ConsPlusNonformat"/>
        <w:ind w:hanging="0" w:left="0" w:right="0"/>
        <w:jc w:val="both"/>
        <w:rPr>
          <w:color w:val="000000"/>
        </w:rPr>
      </w:pPr>
      <w:r>
        <w:rPr>
          <w:color w:val="000000"/>
        </w:rPr>
      </w:r>
    </w:p>
    <w:p>
      <w:pPr>
        <w:pStyle w:val="ConsPlusNonformat"/>
        <w:ind w:hanging="0" w:left="0" w:right="0"/>
        <w:jc w:val="both"/>
        <w:rPr>
          <w:color w:val="000000"/>
        </w:rPr>
      </w:pPr>
      <w:r>
        <w:rPr>
          <w:color w:val="000000"/>
        </w:rPr>
        <w:t>___________________________________________________________________________</w:t>
      </w:r>
    </w:p>
    <w:p>
      <w:pPr>
        <w:pStyle w:val="ConsPlusNonformat"/>
        <w:ind w:hanging="0" w:left="0" w:right="0"/>
        <w:jc w:val="both"/>
        <w:rPr>
          <w:color w:val="000000"/>
        </w:rPr>
      </w:pPr>
      <w:r>
        <w:rPr>
          <w:color w:val="000000"/>
        </w:rPr>
        <w:t xml:space="preserve"> </w:t>
      </w:r>
      <w:r>
        <w:rPr>
          <w:color w:val="000000"/>
        </w:rPr>
        <w:t>(виза непосредственного руководителя (начальника), его воинская должность</w:t>
      </w:r>
    </w:p>
    <w:p>
      <w:pPr>
        <w:pStyle w:val="ConsPlusNonformat"/>
        <w:ind w:hanging="0" w:left="0" w:right="0"/>
        <w:jc w:val="both"/>
        <w:rPr>
          <w:color w:val="000000"/>
        </w:rPr>
      </w:pPr>
      <w:r>
        <w:rPr>
          <w:color w:val="000000"/>
        </w:rPr>
        <w:t xml:space="preserve"> </w:t>
      </w:r>
      <w:r>
        <w:rPr>
          <w:color w:val="000000"/>
        </w:rPr>
        <w:t>(должность), воинское (специальное звание, классный чин), дата, подпись,</w:t>
      </w:r>
    </w:p>
    <w:p>
      <w:pPr>
        <w:pStyle w:val="ConsPlusNonformat"/>
        <w:ind w:hanging="0" w:left="0" w:right="0"/>
        <w:jc w:val="both"/>
        <w:rPr>
          <w:color w:val="000000"/>
        </w:rPr>
      </w:pPr>
      <w:r>
        <w:rPr>
          <w:color w:val="000000"/>
        </w:rPr>
        <w:t xml:space="preserve">                                                      </w:t>
      </w:r>
      <w:r>
        <w:rPr>
          <w:color w:val="000000"/>
        </w:rPr>
        <w:t>расшифровка подписи)</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pBdr>
          <w:top w:val="single" w:sz="6" w:space="0" w:color="000000"/>
        </w:pBdr>
        <w:spacing w:before="100" w:after="100"/>
        <w:ind w:hanging="0" w:left="0" w:right="0"/>
        <w:jc w:val="both"/>
        <w:rPr>
          <w:color w:val="000000"/>
        </w:rPr>
      </w:pPr>
      <w:r>
        <w:rPr>
          <w:color w:val="000000"/>
        </w:rPr>
      </w:r>
    </w:p>
    <w:sectPr>
      <w:type w:val="nextPage"/>
      <w:pgSz w:w="11906" w:h="16838"/>
      <w:pgMar w:left="595" w:right="595" w:gutter="0" w:header="0" w:top="841" w:footer="0" w:bottom="84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settings.xml><?xml version="1.0" encoding="utf-8"?>
<w:settings xmlns:w="http://schemas.openxmlformats.org/wordprocessingml/2006/main">
  <w:zoom w:percent="8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erif CN" w:cs="Noto Sans Devanagari"/>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Sans" w:hAnsi="PT Sans" w:eastAsia="Noto Sans Devanagari" w:cs="Liberation Serif"/>
      <w:color w:val="auto"/>
      <w:kern w:val="2"/>
      <w:sz w:val="24"/>
      <w:szCs w:val="24"/>
      <w:lang w:val="ru-RU" w:eastAsia="hi-IN" w:bidi="hi-IN"/>
    </w:rPr>
  </w:style>
  <w:style w:type="character" w:styleId="-">
    <w:name w:val="Интернет-ссылка"/>
    <w:qFormat/>
    <w:rPr>
      <w:color w:val="000080"/>
      <w:u w:val="single"/>
      <w:lang w:val="zxx" w:eastAsia="zxx"/>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tyle14">
    <w:name w:val="Заголовок"/>
    <w:basedOn w:val="Normal"/>
    <w:qFormat/>
    <w:pPr>
      <w:keepNext w:val="true"/>
      <w:spacing w:before="240" w:after="120"/>
    </w:pPr>
    <w:rPr>
      <w:sz w:val="28"/>
    </w:rPr>
  </w:style>
  <w:style w:type="paragraph" w:styleId="Style15">
    <w:name w:val="Основной текст"/>
    <w:basedOn w:val="Normal"/>
    <w:qFormat/>
    <w:pPr>
      <w:spacing w:lineRule="auto" w:line="276" w:before="0" w:after="140"/>
    </w:pPr>
    <w:rPr/>
  </w:style>
  <w:style w:type="paragraph" w:styleId="Style16">
    <w:name w:val="Список"/>
    <w:basedOn w:val="Style15"/>
    <w:qFormat/>
    <w:pPr>
      <w:spacing w:lineRule="auto" w:line="276" w:before="0" w:after="140"/>
    </w:pPr>
    <w:rPr/>
  </w:style>
  <w:style w:type="paragraph" w:styleId="Style17">
    <w:name w:val="Название"/>
    <w:basedOn w:val="Normal"/>
    <w:qFormat/>
    <w:pPr>
      <w:spacing w:before="120" w:after="120"/>
    </w:pPr>
    <w:rPr>
      <w:i/>
    </w:rPr>
  </w:style>
  <w:style w:type="paragraph" w:styleId="Style18">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Nonformat">
    <w:name w:val="ConsPlusNonformat"/>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Title">
    <w:name w:val="ConsPlusTitle"/>
    <w:qFormat/>
    <w:pPr>
      <w:widowControl w:val="false"/>
      <w:suppressAutoHyphens w:val="true"/>
      <w:bidi w:val="0"/>
    </w:pPr>
    <w:rPr>
      <w:rFonts w:ascii="Arial" w:hAnsi="Arial" w:eastAsia="Courier New" w:cs="Liberation Serif"/>
      <w:b/>
      <w:i w:val="false"/>
      <w:strike w:val="false"/>
      <w:dstrike w:val="false"/>
      <w:color w:val="auto"/>
      <w:kern w:val="2"/>
      <w:sz w:val="24"/>
      <w:szCs w:val="24"/>
      <w:u w:val="none"/>
      <w:lang w:val="ru-RU" w:eastAsia="hi-IN" w:bidi="hi-IN"/>
    </w:rPr>
  </w:style>
  <w:style w:type="paragraph" w:styleId="ConsPlusCell">
    <w:name w:val="ConsPlusCell"/>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DocList">
    <w:name w:val="ConsPlusDocList"/>
    <w:qFormat/>
    <w:pPr>
      <w:widowControl w:val="false"/>
      <w:suppressAutoHyphens w:val="true"/>
      <w:bidi w:val="0"/>
    </w:pPr>
    <w:rPr>
      <w:rFonts w:ascii="Tahoma" w:hAnsi="Tahoma" w:eastAsia="Courier New" w:cs="Liberation Serif"/>
      <w:b w:val="false"/>
      <w:i w:val="false"/>
      <w:strike w:val="false"/>
      <w:dstrike w:val="false"/>
      <w:color w:val="auto"/>
      <w:kern w:val="2"/>
      <w:sz w:val="18"/>
      <w:szCs w:val="24"/>
      <w:u w:val="none"/>
      <w:lang w:val="ru-RU" w:eastAsia="hi-IN" w:bidi="hi-IN"/>
    </w:rPr>
  </w:style>
  <w:style w:type="paragraph" w:styleId="ConsPlusTitlePage">
    <w:name w:val="ConsPlusTitlePage"/>
    <w:qFormat/>
    <w:pPr>
      <w:widowControl w:val="false"/>
      <w:suppressAutoHyphens w:val="true"/>
      <w:bidi w:val="0"/>
    </w:pPr>
    <w:rPr>
      <w:rFonts w:ascii="Tahoma" w:hAnsi="Tahoma" w:eastAsia="Courier New" w:cs="Liberation Serif"/>
      <w:b w:val="false"/>
      <w:i w:val="false"/>
      <w:strike w:val="false"/>
      <w:dstrike w:val="false"/>
      <w:color w:val="auto"/>
      <w:kern w:val="2"/>
      <w:sz w:val="24"/>
      <w:szCs w:val="24"/>
      <w:u w:val="none"/>
      <w:lang w:val="ru-RU" w:eastAsia="hi-IN" w:bidi="hi-IN"/>
    </w:rPr>
  </w:style>
  <w:style w:type="paragraph" w:styleId="ConsPlusJurTerm">
    <w:name w:val="ConsPlusJurTerm"/>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TextList">
    <w:name w:val="ConsPlusTextList"/>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Style19">
    <w:name w:val="Верхний и нижний колонтитулы"/>
    <w:basedOn w:val="Normal"/>
    <w:qFormat/>
    <w:pPr/>
    <w:rPr/>
  </w:style>
  <w:style w:type="paragraph" w:styleId="Style20">
    <w:name w:val="Верхний колонтитул"/>
    <w:basedOn w:val="Style19"/>
    <w:qFormat/>
    <w:pPr/>
    <w:rPr/>
  </w:style>
  <w:style w:type="paragraph" w:styleId="Style21">
    <w:name w:val="Нижний колонтитул"/>
    <w:basedOn w:val="Style19"/>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consultant.ru/" TargetMode="External"/><Relationship Id="rId4" Type="http://schemas.openxmlformats.org/officeDocument/2006/relationships/hyperlink" Target="https://www.consultant.ru/"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Company>КонсультантПлюс Версия 4021.00.20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2021-10-05T17:25:00Z</dcterms:created>
  <dc:creator/>
  <dc:description/>
  <dc:language>en-US</dc:language>
  <cp:lastModifiedBy/>
  <cp:revision>0</cp:revision>
  <dc:subject/>
  <dc:title>Приказ Росгвардии от 07.07.2021 N 259"Об утверждении Порядка поступления в войска национальной гвардии Российской Федерации обращений, рапортов (заявлений), являющихся основаниями для проведения заседаний аттестационных комиссий войск национальной гвардии Российской Федерации, комиссии по соблюдению требований к служебному поведению федеральных государственных гражданских служащих Федеральной службы войск национальной гвардии Российской Федерации и урегулированию конфликта интересов"(Зарегистрировано в Ми</dc:title>
</cp:coreProperties>
</file>

<file path=docProps/custom.xml><?xml version="1.0" encoding="utf-8"?>
<Properties xmlns="http://schemas.openxmlformats.org/officeDocument/2006/custom-properties" xmlns:vt="http://schemas.openxmlformats.org/officeDocument/2006/docPropsVTypes"/>
</file>