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rPr>
          <w:color w:val="000000"/>
        </w:rPr>
      </w:pPr>
      <w:r>
        <w:rPr>
          <w:color w:val="000000"/>
        </w:rPr>
        <w:t>Зарегистрировано в Минюсте России 18 октября 2021 г. N 65457</w:t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  <w:sz w:val="0"/>
        </w:rPr>
      </w:pPr>
      <w:r>
        <w:rPr>
          <w:color w:val="000000"/>
          <w:sz w:val="0"/>
        </w:rPr>
      </w:r>
    </w:p>
    <w:p>
      <w:pPr>
        <w:pStyle w:val="ConsPlusNormal"/>
        <w:ind w:hanging="0" w:left="0" w:right="0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ФЕДЕРАЛЬНАЯ СЛУЖБА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ПРИКАЗ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от 13 сентября 2021 г. N 333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 ПРЕДОСТАВЛЕНИИ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ПОЛНОМОЧИЙ ДОЛЖНОСТНЫМ ЛИЦАМ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 ПО ПРИНЯТИЮ РЕШЕНИЯ О ПРОВЕДЕНИИ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ПРОВЕРКИ, ПРЕДУСМОТРЕННОЙ ПУНКТОМ 1 ПОЛОЖЕНИЯ О ПРОВЕРКЕ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ДОСТОВЕРНОСТИ И ПОЛНОТЫ СВЕДЕНИЙ, ПРЕДСТАВЛЯЕМЫХ ГРАЖДАНАМИ,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ПРЕТЕНДУЮЩИМИ НА ЗАМЕЩЕНИЕ ДОЛЖНОСТЕЙ ФЕДЕРАЛЬНОЙ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ГОСУДАРСТВЕННОЙ СЛУЖБЫ, И ФЕДЕРАЛЬНЫМИ ГОСУДАРСТВЕННЫМИ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СЛУЖАЩИМИ, И СОБЛЮДЕНИЯ ФЕДЕРАЛЬНЫМИ ГОСУДАРСТВЕННЫМИ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СЛУЖАЩИМИ ТРЕБОВАНИЙ К СЛУЖЕБНОМУ ПОВЕДЕНИЮ,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УТВЕРЖДЕННОГО УКАЗОМ ПРЕЗИДЕНТА РОССИЙСКОЙ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ФЕДЕРАЦИИ ОТ 21 СЕНТЯБРЯ 2009 Г. N 1065</w:t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 соответствии с пунктом 4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N 1065 (Собрание законодательства Российской Федерации, 2009, N 39, ст. 4588; 2013, N 14, ст. 1670), - приказываю: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Предоставить полномочия по принятию решения о проведении проверки, предусмотренной пунктом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N 1065, за исключением должностей военнослужащих и лиц, проходящих службу в войсках национальной гвардии Российской Федерации (далее - войска национальной гвардии) и имеющих специальные звания полиции (далее - сотрудники), подразделений собственной безопасности войск национальной гвардии, а также должностей, назначение на которые и освобождение от которых осуществляются Президентом Российской Федерации: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статс-секретарю - заместителю директора Федеральной службы войск национальной гвардии Российской Федерации - главнокомандующего войсками национальной гвардии Российской Федерации - в отношении военнослужащих, сотрудников, федеральных государственных гражданских служащих войск национальной гвардии, а также граждан, претендующих на замещение должностей федеральной государственной службы войск национальной гвардии (далее - граждане);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командующим округами войск национальной гвардии - в отношении военнослужащих, сотрудников и федеральных государственных гражданских служащих войск национальной гвардии, находящихся в их прямом подчинении, а также граждан;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командирам соединений, воинских частей, начальникам военных образовательных организаций высшего образования и иных организаций войск национальной гвардии - в отношении военнослужащих, сотрудников войск национальной гвардии, находящихся в их прямом подчинении (за исключением своих заместителей), а также граждан.</w:t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Директор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 -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главнокомандующий войсками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генерал армии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В.ЗОЛОТОВ</w:t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133" w:right="566" w:gutter="0" w:header="0" w:top="1440" w:footer="0" w:bottom="1440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nsPlusNormal"/>
      <w:pBdr>
        <w:bottom w:val="single" w:sz="12" w:space="0" w:color="000000"/>
      </w:pBdr>
      <w:jc w:val="center"/>
      <w:rPr>
        <w:rFonts w:eastAsia="Courier New"/>
        <w:color w:val="000000"/>
        <w:sz w:val="1"/>
      </w:rPr>
    </w:pPr>
    <w:r>
      <w:rPr>
        <w:rFonts w:eastAsia="Courier New"/>
        <w:color w:val="000000"/>
        <w:sz w:val="1"/>
      </w:rPr>
    </w:r>
  </w:p>
  <w:tbl>
    <w:tblPr>
      <w:tblW w:w="10208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3366"/>
      <w:gridCol w:w="3472"/>
      <w:gridCol w:w="3370"/>
    </w:tblGrid>
    <w:tr>
      <w:trPr>
        <w:trHeight w:val="1663" w:hRule="exact"/>
      </w:trPr>
      <w:tc>
        <w:tcPr>
          <w:tcW w:w="3366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rPr/>
          </w:pPr>
          <w:r>
            <w:rPr>
              <w:rFonts w:eastAsia="Tahoma" w:ascii="Tahoma" w:hAnsi="Tahoma"/>
              <w:b/>
              <w:color w:val="F58220"/>
              <w:sz w:val="28"/>
            </w:rPr>
            <w:t>КонсультантПлюс</w:t>
          </w:r>
          <w:r>
            <w:rPr>
              <w:color w:val="000000"/>
            </w:rPr>
            <w:br/>
          </w:r>
          <w:r>
            <w:rPr>
              <w:rFonts w:eastAsia="Tahoma" w:ascii="Tahoma" w:hAnsi="Tahoma"/>
              <w:b/>
              <w:color w:val="000000"/>
              <w:sz w:val="16"/>
            </w:rPr>
            <w:t>надежная правовая поддержка</w:t>
          </w:r>
        </w:p>
      </w:tc>
      <w:tc>
        <w:tcPr>
          <w:tcW w:w="3472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center"/>
            <w:rPr/>
          </w:pPr>
          <w:hyperlink r:id="rId1">
            <w:r>
              <w:rPr>
                <w:rFonts w:eastAsia="Tahoma" w:ascii="Tahoma" w:hAnsi="Tahoma"/>
                <w:b/>
                <w:color w:val="0000FF"/>
                <w:sz w:val="20"/>
              </w:rPr>
              <w:t>www.consultant.ru</w:t>
            </w:r>
          </w:hyperlink>
        </w:p>
      </w:tc>
      <w:tc>
        <w:tcPr>
          <w:tcW w:w="337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eastAsia="Tahoma" w:ascii="Tahoma" w:hAnsi="Tahoma"/>
              <w:color w:val="000000"/>
              <w:sz w:val="20"/>
            </w:rPr>
            <w:t xml:space="preserve">Страница </w:t>
          </w:r>
          <w:r>
            <w:rPr>
              <w:rFonts w:eastAsia="Courier New"/>
              <w:color w:val="000000"/>
            </w:rPr>
            <w:fldChar w:fldCharType="begin"/>
          </w:r>
          <w:r>
            <w:rPr>
              <w:rFonts w:eastAsia="Courier New"/>
              <w:color w:val="000000"/>
            </w:rPr>
            <w:instrText xml:space="preserve"> PAGE </w:instrText>
          </w:r>
          <w:r>
            <w:rPr>
              <w:rFonts w:eastAsia="Courier New"/>
              <w:color w:val="000000"/>
            </w:rPr>
            <w:fldChar w:fldCharType="separate"/>
          </w:r>
          <w:r>
            <w:rPr>
              <w:rFonts w:eastAsia="Courier New"/>
              <w:color w:val="000000"/>
            </w:rPr>
            <w:t>2</w:t>
          </w:r>
          <w:r>
            <w:rPr>
              <w:rFonts w:eastAsia="Courier New"/>
              <w:color w:val="000000"/>
            </w:rPr>
            <w:fldChar w:fldCharType="end"/>
          </w:r>
          <w:r>
            <w:rPr>
              <w:rFonts w:eastAsia="Tahoma" w:ascii="Tahoma" w:hAnsi="Tahoma"/>
              <w:color w:val="000000"/>
              <w:sz w:val="20"/>
            </w:rPr>
            <w:t xml:space="preserve"> из </w:t>
          </w:r>
          <w:r>
            <w:rPr>
              <w:rFonts w:eastAsia="Courier New"/>
              <w:color w:val="000000"/>
            </w:rPr>
            <w:fldChar w:fldCharType="begin"/>
          </w:r>
          <w:r>
            <w:rPr>
              <w:rFonts w:eastAsia="Courier New"/>
              <w:color w:val="000000"/>
            </w:rPr>
            <w:instrText xml:space="preserve"> NUMPAGES </w:instrText>
          </w:r>
          <w:r>
            <w:rPr>
              <w:rFonts w:eastAsia="Courier New"/>
              <w:color w:val="000000"/>
            </w:rPr>
            <w:fldChar w:fldCharType="separate"/>
          </w:r>
          <w:r>
            <w:rPr>
              <w:rFonts w:eastAsia="Courier New"/>
              <w:color w:val="000000"/>
            </w:rPr>
            <w:t>2</w:t>
          </w:r>
          <w:r>
            <w:rPr>
              <w:rFonts w:eastAsia="Courier New"/>
              <w:color w:val="000000"/>
            </w:rPr>
            <w:fldChar w:fldCharType="end"/>
          </w:r>
        </w:p>
      </w:tc>
    </w:tr>
  </w:tbl>
  <w:p>
    <w:pPr>
      <w:pStyle w:val="ConsPlusNormal"/>
      <w:rPr>
        <w:rFonts w:eastAsia="Courier New"/>
        <w:color w:val="000000"/>
        <w:sz w:val="1"/>
      </w:rPr>
    </w:pPr>
    <w:r>
      <w:rPr>
        <w:rFonts w:eastAsia="Courier New"/>
        <w:color w:val="000000"/>
        <w:sz w:val="1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nsPlusNormal"/>
      <w:pBdr>
        <w:bottom w:val="single" w:sz="12" w:space="0" w:color="000000"/>
      </w:pBdr>
      <w:jc w:val="center"/>
      <w:rPr>
        <w:rFonts w:eastAsia="Courier New"/>
        <w:color w:val="000000"/>
        <w:sz w:val="1"/>
      </w:rPr>
    </w:pPr>
    <w:r>
      <w:rPr>
        <w:rFonts w:eastAsia="Courier New"/>
        <w:color w:val="000000"/>
        <w:sz w:val="1"/>
      </w:rPr>
    </w:r>
  </w:p>
  <w:tbl>
    <w:tblPr>
      <w:tblW w:w="10208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3366"/>
      <w:gridCol w:w="3472"/>
      <w:gridCol w:w="3370"/>
    </w:tblGrid>
    <w:tr>
      <w:trPr>
        <w:trHeight w:val="1663" w:hRule="exact"/>
      </w:trPr>
      <w:tc>
        <w:tcPr>
          <w:tcW w:w="3366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rPr/>
          </w:pPr>
          <w:r>
            <w:rPr>
              <w:rFonts w:eastAsia="Tahoma" w:ascii="Tahoma" w:hAnsi="Tahoma"/>
              <w:b/>
              <w:color w:val="F58220"/>
              <w:sz w:val="28"/>
            </w:rPr>
            <w:t>КонсультантПлюс</w:t>
          </w:r>
          <w:r>
            <w:rPr>
              <w:color w:val="000000"/>
            </w:rPr>
            <w:br/>
          </w:r>
          <w:r>
            <w:rPr>
              <w:rFonts w:eastAsia="Tahoma" w:ascii="Tahoma" w:hAnsi="Tahoma"/>
              <w:b/>
              <w:color w:val="000000"/>
              <w:sz w:val="16"/>
            </w:rPr>
            <w:t>надежная правовая поддержка</w:t>
          </w:r>
        </w:p>
      </w:tc>
      <w:tc>
        <w:tcPr>
          <w:tcW w:w="3472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center"/>
            <w:rPr/>
          </w:pPr>
          <w:hyperlink r:id="rId1">
            <w:r>
              <w:rPr>
                <w:rFonts w:eastAsia="Tahoma" w:ascii="Tahoma" w:hAnsi="Tahoma"/>
                <w:b/>
                <w:color w:val="0000FF"/>
                <w:sz w:val="20"/>
              </w:rPr>
              <w:t>www.consultant.ru</w:t>
            </w:r>
          </w:hyperlink>
        </w:p>
      </w:tc>
      <w:tc>
        <w:tcPr>
          <w:tcW w:w="337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eastAsia="Tahoma" w:ascii="Tahoma" w:hAnsi="Tahoma"/>
              <w:color w:val="000000"/>
              <w:sz w:val="20"/>
            </w:rPr>
            <w:t xml:space="preserve">Страница </w:t>
          </w:r>
          <w:r>
            <w:rPr>
              <w:rFonts w:eastAsia="Courier New"/>
              <w:color w:val="000000"/>
            </w:rPr>
            <w:fldChar w:fldCharType="begin"/>
          </w:r>
          <w:r>
            <w:rPr>
              <w:rFonts w:eastAsia="Courier New"/>
              <w:color w:val="000000"/>
            </w:rPr>
            <w:instrText xml:space="preserve"> PAGE </w:instrText>
          </w:r>
          <w:r>
            <w:rPr>
              <w:rFonts w:eastAsia="Courier New"/>
              <w:color w:val="000000"/>
            </w:rPr>
            <w:fldChar w:fldCharType="separate"/>
          </w:r>
          <w:r>
            <w:rPr>
              <w:rFonts w:eastAsia="Courier New"/>
              <w:color w:val="000000"/>
            </w:rPr>
            <w:t>1</w:t>
          </w:r>
          <w:r>
            <w:rPr>
              <w:rFonts w:eastAsia="Courier New"/>
              <w:color w:val="000000"/>
            </w:rPr>
            <w:fldChar w:fldCharType="end"/>
          </w:r>
          <w:r>
            <w:rPr>
              <w:rFonts w:eastAsia="Tahoma" w:ascii="Tahoma" w:hAnsi="Tahoma"/>
              <w:color w:val="000000"/>
              <w:sz w:val="20"/>
            </w:rPr>
            <w:t xml:space="preserve"> из </w:t>
          </w:r>
          <w:r>
            <w:rPr>
              <w:rFonts w:eastAsia="Courier New"/>
              <w:color w:val="000000"/>
            </w:rPr>
            <w:fldChar w:fldCharType="begin"/>
          </w:r>
          <w:r>
            <w:rPr>
              <w:rFonts w:eastAsia="Courier New"/>
              <w:color w:val="000000"/>
            </w:rPr>
            <w:instrText xml:space="preserve"> NUMPAGES </w:instrText>
          </w:r>
          <w:r>
            <w:rPr>
              <w:rFonts w:eastAsia="Courier New"/>
              <w:color w:val="000000"/>
            </w:rPr>
            <w:fldChar w:fldCharType="separate"/>
          </w:r>
          <w:r>
            <w:rPr>
              <w:rFonts w:eastAsia="Courier New"/>
              <w:color w:val="000000"/>
            </w:rPr>
            <w:t>2</w:t>
          </w:r>
          <w:r>
            <w:rPr>
              <w:rFonts w:eastAsia="Courier New"/>
              <w:color w:val="000000"/>
            </w:rPr>
            <w:fldChar w:fldCharType="end"/>
          </w:r>
        </w:p>
      </w:tc>
    </w:tr>
  </w:tbl>
  <w:p>
    <w:pPr>
      <w:pStyle w:val="ConsPlusNormal"/>
      <w:rPr>
        <w:rFonts w:eastAsia="Courier New"/>
        <w:color w:val="000000"/>
        <w:sz w:val="1"/>
      </w:rPr>
    </w:pPr>
    <w:r>
      <w:rPr>
        <w:rFonts w:eastAsia="Courier New"/>
        <w:color w:val="000000"/>
        <w:sz w:val="1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204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5510"/>
      <w:gridCol w:w="4693"/>
    </w:tblGrid>
    <w:tr>
      <w:trPr>
        <w:trHeight w:val="1683" w:hRule="exact"/>
      </w:trPr>
      <w:tc>
        <w:tcPr>
          <w:tcW w:w="551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rPr/>
          </w:pPr>
          <w:r>
            <w:rPr>
              <w:rFonts w:eastAsia="Tahoma" w:ascii="Tahoma" w:hAnsi="Tahoma"/>
              <w:color w:val="000000"/>
              <w:sz w:val="16"/>
            </w:rPr>
            <w:t>Приказ Росгвардии от 13.09.2021 N 333</w:t>
          </w:r>
          <w:r>
            <w:rPr>
              <w:color w:val="000000"/>
            </w:rPr>
            <w:br/>
          </w:r>
          <w:r>
            <w:rPr>
              <w:rFonts w:eastAsia="Tahoma" w:ascii="Tahoma" w:hAnsi="Tahoma"/>
              <w:color w:val="000000"/>
              <w:sz w:val="16"/>
            </w:rPr>
            <w:t>"О предоставлении полномочий должностным лицам войск национальной гвардии Российск...</w:t>
          </w:r>
        </w:p>
      </w:tc>
      <w:tc>
        <w:tcPr>
          <w:tcW w:w="4693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eastAsia="Tahoma" w:ascii="Tahoma" w:hAnsi="Tahoma"/>
              <w:color w:val="000000"/>
              <w:sz w:val="18"/>
            </w:rPr>
            <w:t xml:space="preserve">Документ предоставлен </w:t>
          </w:r>
          <w:hyperlink r:id="rId1">
            <w:r>
              <w:rPr>
                <w:rFonts w:eastAsia="Tahoma" w:ascii="Tahoma" w:hAnsi="Tahoma"/>
                <w:color w:val="0000FF"/>
                <w:sz w:val="18"/>
              </w:rPr>
              <w:t>КонсультантПлюс</w:t>
            </w:r>
          </w:hyperlink>
          <w:r>
            <w:rPr>
              <w:color w:val="000000"/>
            </w:rPr>
            <w:br/>
          </w:r>
          <w:r>
            <w:rPr>
              <w:rFonts w:eastAsia="Tahoma" w:ascii="Tahoma" w:hAnsi="Tahoma"/>
              <w:color w:val="000000"/>
              <w:sz w:val="16"/>
            </w:rPr>
            <w:t>Дата сохранения: 29.11.2021</w:t>
          </w:r>
        </w:p>
      </w:tc>
    </w:tr>
  </w:tbl>
  <w:p>
    <w:pPr>
      <w:pStyle w:val="ConsPlusNormal"/>
      <w:pBdr>
        <w:bottom w:val="single" w:sz="12" w:space="0" w:color="000000"/>
      </w:pBdr>
      <w:jc w:val="center"/>
      <w:rPr>
        <w:rFonts w:eastAsia="Courier New"/>
        <w:color w:val="000000"/>
        <w:sz w:val="1"/>
      </w:rPr>
    </w:pPr>
    <w:r>
      <w:rPr>
        <w:rFonts w:eastAsia="Courier New"/>
        <w:color w:val="000000"/>
        <w:sz w:val="1"/>
      </w:rPr>
    </w:r>
  </w:p>
  <w:p>
    <w:pPr>
      <w:pStyle w:val="ConsPlusNormal"/>
      <w:jc w:val="center"/>
      <w:rPr>
        <w:color w:val="000000"/>
      </w:rPr>
    </w:pPr>
    <w:r>
      <w:rPr>
        <w:rFonts w:eastAsia="Courier New"/>
        <w:color w:val="000000"/>
        <w:sz w:val="10"/>
      </w:rPr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204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5510"/>
      <w:gridCol w:w="4693"/>
    </w:tblGrid>
    <w:tr>
      <w:trPr>
        <w:trHeight w:val="1683" w:hRule="exact"/>
      </w:trPr>
      <w:tc>
        <w:tcPr>
          <w:tcW w:w="551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rPr>
              <w:color w:val="000000"/>
            </w:rPr>
          </w:pPr>
          <w:r>
            <w:rPr/>
            <w:drawing>
              <wp:inline distT="0" distB="0" distL="0" distR="0">
                <wp:extent cx="1905000" cy="447675"/>
                <wp:effectExtent l="0" t="0" r="0" b="0"/>
                <wp:docPr id="1" name="Image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447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>
          <w:pPr>
            <w:pStyle w:val="ConsPlusNormal"/>
            <w:tabs>
              <w:tab w:val="clear" w:pos="720"/>
            </w:tabs>
            <w:rPr/>
          </w:pPr>
          <w:r>
            <w:rPr>
              <w:rFonts w:eastAsia="Tahoma" w:ascii="Tahoma" w:hAnsi="Tahoma"/>
              <w:color w:val="000000"/>
              <w:sz w:val="16"/>
            </w:rPr>
            <w:t>Приказ Росгвардии от 13.09.2021 N 333 "О предоставлении полномочий должностным лицам войск национальной гвардии Российск...</w:t>
          </w:r>
        </w:p>
      </w:tc>
      <w:tc>
        <w:tcPr>
          <w:tcW w:w="4693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eastAsia="Tahoma" w:ascii="Tahoma" w:hAnsi="Tahoma"/>
              <w:color w:val="000000"/>
              <w:sz w:val="18"/>
            </w:rPr>
            <w:t xml:space="preserve">Документ предоставлен </w:t>
          </w:r>
          <w:hyperlink r:id="rId2">
            <w:r>
              <w:rPr>
                <w:rFonts w:eastAsia="Tahoma" w:ascii="Tahoma" w:hAnsi="Tahoma"/>
                <w:color w:val="0000FF"/>
                <w:sz w:val="18"/>
              </w:rPr>
              <w:t>КонсультантПлюс</w:t>
            </w:r>
          </w:hyperlink>
          <w:r>
            <w:rPr>
              <w:color w:val="000000"/>
            </w:rPr>
            <w:br/>
          </w:r>
          <w:r>
            <w:rPr>
              <w:rFonts w:eastAsia="Tahoma" w:ascii="Tahoma" w:hAnsi="Tahoma"/>
              <w:color w:val="000000"/>
              <w:sz w:val="16"/>
            </w:rPr>
            <w:t>Дата сохранения: 29.11.2021</w:t>
          </w:r>
        </w:p>
      </w:tc>
    </w:tr>
  </w:tbl>
  <w:p>
    <w:pPr>
      <w:pStyle w:val="ConsPlusNormal"/>
      <w:pBdr>
        <w:bottom w:val="single" w:sz="12" w:space="0" w:color="000000"/>
      </w:pBdr>
      <w:jc w:val="center"/>
      <w:rPr>
        <w:rFonts w:eastAsia="Courier New"/>
        <w:color w:val="000000"/>
        <w:sz w:val="1"/>
      </w:rPr>
    </w:pPr>
    <w:r>
      <w:rPr>
        <w:rFonts w:eastAsia="Courier New"/>
        <w:color w:val="000000"/>
        <w:sz w:val="1"/>
      </w:rPr>
    </w:r>
  </w:p>
  <w:p>
    <w:pPr>
      <w:pStyle w:val="ConsPlusNormal"/>
      <w:jc w:val="center"/>
      <w:rPr>
        <w:color w:val="000000"/>
      </w:rPr>
    </w:pPr>
    <w:r>
      <w:rPr>
        <w:rFonts w:eastAsia="Courier New"/>
        <w:color w:val="000000"/>
        <w:sz w:val="10"/>
      </w:rPr>
      <w:t xml:space="preserve"> </w:t>
    </w:r>
  </w:p>
</w:hdr>
</file>

<file path=word/settings.xml><?xml version="1.0" encoding="utf-8"?>
<w:settings xmlns:w="http://schemas.openxmlformats.org/wordprocessingml/2006/main">
  <w:zoom w:percent="22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erif CN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jc w:val="left"/>
    </w:pPr>
    <w:rPr>
      <w:rFonts w:ascii="PT Sans" w:hAnsi="PT Sans" w:eastAsia="PT Sans" w:cs="Liberation Serif"/>
      <w:color w:val="auto"/>
      <w:kern w:val="2"/>
      <w:sz w:val="24"/>
      <w:szCs w:val="24"/>
      <w:lang w:val="ru-RU" w:eastAsia="hi-IN" w:bidi="hi-IN"/>
    </w:rPr>
  </w:style>
  <w:style w:type="character" w:styleId="-">
    <w:name w:val="Интернет-ссылка"/>
    <w:qFormat/>
    <w:rPr>
      <w:color w:val="000080"/>
      <w:u w:val="single"/>
      <w:lang w:val="zxx" w:eastAsia="zxx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4">
    <w:name w:val="Заголовок"/>
    <w:basedOn w:val="Normal"/>
    <w:qFormat/>
    <w:pPr>
      <w:keepNext w:val="true"/>
      <w:spacing w:before="240" w:after="120"/>
    </w:pPr>
    <w:rPr>
      <w:color w:val="000000"/>
      <w:sz w:val="28"/>
    </w:rPr>
  </w:style>
  <w:style w:type="paragraph" w:styleId="Style15">
    <w:name w:val="Основной текст"/>
    <w:basedOn w:val="Normal"/>
    <w:qFormat/>
    <w:pPr>
      <w:spacing w:lineRule="auto" w:line="276" w:before="0" w:after="140"/>
    </w:pPr>
    <w:rPr>
      <w:color w:val="000000"/>
    </w:rPr>
  </w:style>
  <w:style w:type="paragraph" w:styleId="Style16">
    <w:name w:val="Список"/>
    <w:basedOn w:val="Style15"/>
    <w:qFormat/>
    <w:pPr>
      <w:spacing w:lineRule="auto" w:line="276" w:before="0" w:after="140"/>
    </w:pPr>
    <w:rPr>
      <w:color w:val="000000"/>
    </w:rPr>
  </w:style>
  <w:style w:type="paragraph" w:styleId="Style17">
    <w:name w:val="Название"/>
    <w:basedOn w:val="Normal"/>
    <w:qFormat/>
    <w:pPr>
      <w:spacing w:before="120" w:after="120"/>
    </w:pPr>
    <w:rPr>
      <w:i/>
      <w:color w:val="000000"/>
    </w:rPr>
  </w:style>
  <w:style w:type="paragraph" w:styleId="Style18">
    <w:name w:val="Указатель"/>
    <w:basedOn w:val="Normal"/>
    <w:qFormat/>
    <w:pPr/>
    <w:rPr>
      <w:color w:val="000000"/>
    </w:rPr>
  </w:style>
  <w:style w:type="paragraph" w:styleId="ConsPlusNormal">
    <w:name w:val="ConsPlusNormal"/>
    <w:qFormat/>
    <w:pPr>
      <w:widowControl w:val="false"/>
      <w:suppressAutoHyphens w:val="true"/>
      <w:bidi w:val="0"/>
      <w:jc w:val="left"/>
    </w:pPr>
    <w:rPr>
      <w:rFonts w:ascii="Times New Roman" w:hAnsi="Times New Roman" w:eastAsia="Liberation Serif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  <w:jc w:val="left"/>
    </w:pPr>
    <w:rPr>
      <w:rFonts w:ascii="Courier New" w:hAnsi="Courier New" w:eastAsia="Liberation Serif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  <w:jc w:val="left"/>
    </w:pPr>
    <w:rPr>
      <w:rFonts w:ascii="Arial" w:hAnsi="Arial" w:eastAsia="Liberation Serif" w:cs="Liberation Serif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Cell">
    <w:name w:val="ConsPlusCell"/>
    <w:qFormat/>
    <w:pPr>
      <w:widowControl w:val="false"/>
      <w:suppressAutoHyphens w:val="true"/>
      <w:bidi w:val="0"/>
      <w:jc w:val="left"/>
    </w:pPr>
    <w:rPr>
      <w:rFonts w:ascii="Courier New" w:hAnsi="Courier New" w:eastAsia="Liberation Serif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  <w:jc w:val="left"/>
    </w:pPr>
    <w:rPr>
      <w:rFonts w:ascii="Tahoma" w:hAnsi="Tahoma" w:eastAsia="Liberation Serif" w:cs="Liberation Serif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hi-I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  <w:jc w:val="left"/>
    </w:pPr>
    <w:rPr>
      <w:rFonts w:ascii="Tahoma" w:hAnsi="Tahoma" w:eastAsia="Liberation Serif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  <w:jc w:val="left"/>
    </w:pPr>
    <w:rPr>
      <w:rFonts w:ascii="Times New Roman" w:hAnsi="Times New Roman" w:eastAsia="Liberation Serif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  <w:jc w:val="left"/>
    </w:pPr>
    <w:rPr>
      <w:rFonts w:ascii="Times New Roman" w:hAnsi="Times New Roman" w:eastAsia="Liberation Serif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Style19">
    <w:name w:val="Верхний и нижний колонтитулы"/>
    <w:basedOn w:val="Normal"/>
    <w:qFormat/>
    <w:pPr/>
    <w:rPr>
      <w:color w:val="000000"/>
    </w:rPr>
  </w:style>
  <w:style w:type="paragraph" w:styleId="Style20">
    <w:name w:val="Верхний колонтитул"/>
    <w:basedOn w:val="Style19"/>
    <w:qFormat/>
    <w:pPr/>
    <w:rPr>
      <w:color w:val="000000"/>
    </w:rPr>
  </w:style>
  <w:style w:type="paragraph" w:styleId="Style21">
    <w:name w:val="Нижний колонтитул"/>
    <w:basedOn w:val="Style19"/>
    <w:qFormat/>
    <w:pPr/>
    <w:rPr>
      <w:color w:val="00000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paragraph" w:styleId="Footer">
    <w:name w:val="Footer"/>
    <w:basedOn w:val="HeaderandFooter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s://www.consultant.ru/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Company>КонсультантПлюс Версия 4021.00.20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2022-04-05T14:31:00Z</dcterms:created>
  <dc:creator/>
  <dc:description/>
  <dc:language>en-US</dc:language>
  <cp:lastModifiedBy/>
  <dcterms:modified xsi:type="dcterms:W3CDTF">2022-04-05T14:47:00Z</dcterms:modified>
  <cp:revision>0</cp:revision>
  <dc:subject/>
  <dc:title>Приказ Росгвардии от 13.09.2021 N 333"О предоставлении полномочий должностным лицам войск национальной гвардии Российской Федерации по принятию решения о проведении проверки, предусмотренной пунктом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