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716" w:type="dxa"/>
        <w:jc w:val="left"/>
        <w:tblInd w:w="80" w:type="dxa"/>
        <w:tblLayout w:type="fixed"/>
        <w:tblCellMar>
          <w:top w:w="60" w:type="dxa"/>
          <w:left w:w="80" w:type="dxa"/>
          <w:bottom w:w="60" w:type="dxa"/>
          <w:right w:w="80" w:type="dxa"/>
        </w:tblCellMar>
      </w:tblPr>
      <w:tblGrid>
        <w:gridCol w:w="10716"/>
      </w:tblGrid>
      <w:tr>
        <w:trPr>
          <w:trHeight w:val="3031" w:hRule="exact"/>
        </w:trPr>
        <w:tc>
          <w:tcPr>
            <w:tcW w:w="10716" w:type="dxa"/>
            <w:tcBorders/>
          </w:tcPr>
          <w:p>
            <w:pPr>
              <w:pStyle w:val="ConsPlusTitlePage"/>
              <w:tabs>
                <w:tab w:val="clear" w:pos="720"/>
              </w:tabs>
              <w:ind w:hanging="0" w:left="0" w:right="0"/>
              <w:jc w:val="left"/>
              <w:rPr>
                <w:color w:val="000000"/>
              </w:rPr>
            </w:pPr>
            <w:r>
              <w:rPr/>
              <w:drawing>
                <wp:inline distT="0" distB="0" distL="0" distR="0">
                  <wp:extent cx="3810000" cy="90487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8335" w:hRule="exact"/>
        </w:trPr>
        <w:tc>
          <w:tcPr>
            <w:tcW w:w="10716" w:type="dxa"/>
            <w:tcBorders/>
            <w:vAlign w:val="center"/>
          </w:tcPr>
          <w:p>
            <w:pPr>
              <w:pStyle w:val="ConsPlusTitlePage"/>
              <w:tabs>
                <w:tab w:val="clear" w:pos="720"/>
              </w:tabs>
              <w:ind w:hanging="0" w:left="0" w:right="0"/>
              <w:jc w:val="center"/>
              <w:rPr/>
            </w:pPr>
            <w:r>
              <w:rPr>
                <w:color w:val="000000"/>
                <w:sz w:val="48"/>
              </w:rPr>
              <w:t>Приказ Росгвардии от 23.01.2019 N 25</w:t>
            </w:r>
            <w:r>
              <w:rPr>
                <w:color w:val="000000"/>
              </w:rPr>
              <w:br/>
            </w:r>
            <w:r>
              <w:rPr>
                <w:color w:val="000000"/>
                <w:sz w:val="48"/>
              </w:rPr>
              <w:t>"Об утверждении Порядка принятия решения об одобрении сделок с участием федеральных государственных бюджетных учреждений, находящихся в ведении Федеральной службы войск национальной гвардии Российской Федерации, в совершении которых имеется заинтересованность"</w:t>
            </w:r>
            <w:r>
              <w:rPr>
                <w:color w:val="000000"/>
              </w:rPr>
              <w:br/>
            </w:r>
            <w:r>
              <w:rPr>
                <w:color w:val="000000"/>
                <w:sz w:val="48"/>
              </w:rPr>
              <w:t>(Зарегистрировано в Минюсте России 21.02.2019 N 53859)</w:t>
            </w:r>
          </w:p>
        </w:tc>
      </w:tr>
      <w:tr>
        <w:trPr>
          <w:trHeight w:val="3031" w:hRule="exact"/>
        </w:trPr>
        <w:tc>
          <w:tcPr>
            <w:tcW w:w="10716" w:type="dxa"/>
            <w:tcBorders/>
            <w:vAlign w:val="center"/>
          </w:tcPr>
          <w:p>
            <w:pPr>
              <w:pStyle w:val="ConsPlusTitlePage"/>
              <w:tabs>
                <w:tab w:val="clear" w:pos="720"/>
              </w:tabs>
              <w:ind w:hanging="0" w:left="0" w:right="0"/>
              <w:jc w:val="center"/>
              <w:rPr/>
            </w:pPr>
            <w:r>
              <w:rPr>
                <w:color w:val="000000"/>
                <w:sz w:val="28"/>
              </w:rPr>
              <w:t xml:space="preserve">Документ предоставлен </w:t>
            </w:r>
            <w:hyperlink r:id="rId3">
              <w:r>
                <w:rPr>
                  <w:b/>
                  <w:color w:val="0000FF"/>
                  <w:sz w:val="28"/>
                </w:rPr>
                <w:t>КонсультантПлюс</w:t>
              </w:r>
              <w:r>
                <w:rPr>
                  <w:color w:val="000000"/>
                </w:rPr>
                <w:br/>
                <w:br/>
              </w:r>
            </w:hyperlink>
            <w:hyperlink r:id="rId4">
              <w:r>
                <w:rPr>
                  <w:b/>
                  <w:color w:val="0000FF"/>
                  <w:sz w:val="28"/>
                </w:rPr>
                <w:t>www.consultant.ru</w:t>
              </w:r>
            </w:hyperlink>
            <w:r>
              <w:rPr>
                <w:color w:val="000000"/>
              </w:rPr>
              <w:br/>
              <w:br/>
            </w:r>
            <w:r>
              <w:rPr>
                <w:color w:val="000000"/>
                <w:sz w:val="28"/>
              </w:rPr>
              <w:t>Дата сохранения: 05.10.2021</w:t>
            </w:r>
            <w:r>
              <w:rPr>
                <w:color w:val="000000"/>
              </w:rPr>
              <w:br/>
            </w:r>
            <w:r>
              <w:rPr>
                <w:color w:val="000000"/>
                <w:sz w:val="28"/>
              </w:rPr>
              <w:t> </w:t>
            </w:r>
          </w:p>
        </w:tc>
      </w:tr>
    </w:tbl>
    <w:p>
      <w:pPr>
        <w:pStyle w:val="ConsPlusNormal"/>
        <w:jc w:val="left"/>
        <w:rPr>
          <w:rFonts w:ascii="Tahoma" w:hAnsi="Tahoma"/>
          <w:color w:val="000000"/>
          <w:sz w:val="28"/>
        </w:rPr>
      </w:pPr>
      <w:r>
        <w:rPr>
          <w:rFonts w:ascii="Tahoma" w:hAnsi="Tahoma"/>
          <w:color w:val="000000"/>
          <w:sz w:val="28"/>
        </w:rPr>
      </w:r>
    </w:p>
    <w:p>
      <w:pPr>
        <w:pStyle w:val="ConsPlusNormal"/>
        <w:ind w:hanging="0" w:left="0" w:right="0"/>
        <w:jc w:val="both"/>
        <w:rPr>
          <w:color w:val="000000"/>
        </w:rPr>
      </w:pPr>
      <w:r>
        <w:rPr>
          <w:color w:val="000000"/>
        </w:rPr>
      </w:r>
    </w:p>
    <w:p>
      <w:pPr>
        <w:pStyle w:val="ConsPlusNormal"/>
        <w:ind w:hanging="0" w:left="0" w:right="0"/>
        <w:jc w:val="left"/>
        <w:rPr>
          <w:color w:val="000000"/>
        </w:rPr>
      </w:pPr>
      <w:r>
        <w:rPr>
          <w:color w:val="000000"/>
        </w:rPr>
        <w:t>Зарегистрировано в Минюсте России 21 февраля 2019 г. N 53859</w:t>
      </w:r>
    </w:p>
    <w:p>
      <w:pPr>
        <w:pStyle w:val="ConsPlusNormal"/>
        <w:pBdr>
          <w:top w:val="single" w:sz="6" w:space="0" w:color="000000"/>
        </w:pBdr>
        <w:spacing w:before="100" w:after="100"/>
        <w:ind w:hanging="0" w:left="0" w:right="0"/>
        <w:jc w:val="both"/>
        <w:rPr>
          <w:color w:val="000000"/>
          <w:sz w:val="0"/>
        </w:rPr>
      </w:pPr>
      <w:r>
        <w:rPr>
          <w:color w:val="000000"/>
          <w:sz w:val="0"/>
        </w:rPr>
      </w:r>
    </w:p>
    <w:p>
      <w:pPr>
        <w:pStyle w:val="ConsPlusNormal"/>
        <w:ind w:hanging="0" w:left="0" w:right="0"/>
        <w:jc w:val="both"/>
        <w:rPr>
          <w:color w:val="000000"/>
        </w:rPr>
      </w:pPr>
      <w:r>
        <w:rPr>
          <w:color w:val="000000"/>
        </w:rPr>
      </w:r>
    </w:p>
    <w:p>
      <w:pPr>
        <w:pStyle w:val="ConsPlusTitle"/>
        <w:ind w:hanging="0" w:left="0" w:right="0"/>
        <w:jc w:val="center"/>
        <w:rPr>
          <w:color w:val="000000"/>
        </w:rPr>
      </w:pPr>
      <w:r>
        <w:rPr>
          <w:color w:val="000000"/>
        </w:rPr>
        <w:t>ФЕДЕРАЛЬНАЯ СЛУЖБА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ПРИКАЗ</w:t>
      </w:r>
    </w:p>
    <w:p>
      <w:pPr>
        <w:pStyle w:val="ConsPlusTitle"/>
        <w:ind w:hanging="0" w:left="0" w:right="0"/>
        <w:jc w:val="center"/>
        <w:rPr>
          <w:color w:val="000000"/>
        </w:rPr>
      </w:pPr>
      <w:r>
        <w:rPr>
          <w:color w:val="000000"/>
        </w:rPr>
        <w:t>от 23 января 2019 г. N 25</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ОБ УТВЕРЖДЕНИИ ПОРЯДКА</w:t>
      </w:r>
    </w:p>
    <w:p>
      <w:pPr>
        <w:pStyle w:val="ConsPlusTitle"/>
        <w:ind w:hanging="0" w:left="0" w:right="0"/>
        <w:jc w:val="center"/>
        <w:rPr>
          <w:color w:val="000000"/>
        </w:rPr>
      </w:pPr>
      <w:r>
        <w:rPr>
          <w:color w:val="000000"/>
        </w:rPr>
        <w:t>ПРИНЯТИЯ РЕШЕНИЯ ОБ ОДОБРЕНИИ СДЕЛОК С УЧАСТИЕМ ФЕДЕРАЛЬНЫХ</w:t>
      </w:r>
    </w:p>
    <w:p>
      <w:pPr>
        <w:pStyle w:val="ConsPlusTitle"/>
        <w:ind w:hanging="0" w:left="0" w:right="0"/>
        <w:jc w:val="center"/>
        <w:rPr>
          <w:color w:val="000000"/>
        </w:rPr>
      </w:pPr>
      <w:r>
        <w:rPr>
          <w:color w:val="000000"/>
        </w:rPr>
        <w:t>ГОСУДАРСТВЕННЫХ БЮДЖЕТНЫХ УЧРЕЖДЕНИЙ, НАХОДЯЩИХСЯ</w:t>
      </w:r>
    </w:p>
    <w:p>
      <w:pPr>
        <w:pStyle w:val="ConsPlusTitle"/>
        <w:ind w:hanging="0" w:left="0" w:right="0"/>
        <w:jc w:val="center"/>
        <w:rPr>
          <w:color w:val="000000"/>
        </w:rPr>
      </w:pPr>
      <w:r>
        <w:rPr>
          <w:color w:val="000000"/>
        </w:rPr>
        <w:t>В ВЕДЕНИИ ФЕДЕРАЛЬНОЙ СЛУЖБЫ ВОЙСК НАЦИОНАЛЬНОЙ</w:t>
      </w:r>
    </w:p>
    <w:p>
      <w:pPr>
        <w:pStyle w:val="ConsPlusTitle"/>
        <w:ind w:hanging="0" w:left="0" w:right="0"/>
        <w:jc w:val="center"/>
        <w:rPr>
          <w:color w:val="000000"/>
        </w:rPr>
      </w:pPr>
      <w:r>
        <w:rPr>
          <w:color w:val="000000"/>
        </w:rPr>
        <w:t>ГВАРДИИ РОССИЙСКОЙ ФЕДЕРАЦИИ, В СОВЕРШЕНИИ</w:t>
      </w:r>
    </w:p>
    <w:p>
      <w:pPr>
        <w:pStyle w:val="ConsPlusTitle"/>
        <w:ind w:hanging="0" w:left="0" w:right="0"/>
        <w:jc w:val="center"/>
        <w:rPr>
          <w:color w:val="000000"/>
        </w:rPr>
      </w:pPr>
      <w:r>
        <w:rPr>
          <w:color w:val="000000"/>
        </w:rPr>
        <w:t>КОТОРЫХ ИМЕЕТСЯ ЗАИНТЕРЕСОВАННОСТЬ</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В соответствии с абзацем третьим пункта 3 статьи 27 Федерального закона от 12 января 1996 г. N 7-ФЗ "О некоммерческих организациях" &lt;1&gt; и пунктом 2 постановления Правительства Российской Федерации от 26 июля 2010 г. N 537 "О порядке осуществления федеральными органами исполнительной власти функций и полномочий учредителя федерального государственного учреждения" &lt;2&gt; приказываю:</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Собрание законодательства Российской Федерации, 1996, N 3, ст. 145; 2010, N 19, ст. 2291.</w:t>
      </w:r>
    </w:p>
    <w:p>
      <w:pPr>
        <w:pStyle w:val="ConsPlusNormal"/>
        <w:spacing w:before="240" w:after="0"/>
        <w:ind w:firstLine="540" w:left="0" w:right="0"/>
        <w:jc w:val="both"/>
        <w:rPr>
          <w:color w:val="000000"/>
        </w:rPr>
      </w:pPr>
      <w:r>
        <w:rPr>
          <w:color w:val="000000"/>
        </w:rPr>
        <w:t>&lt;2&gt; Собрание законодательства Российской Федерации, 2010, N 31, ст. 4236; 2014, N 52, ст. 7775.</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 xml:space="preserve">1. Утвердить прилагаемый </w:t>
      </w:r>
      <w:hyperlink w:anchor="Par44" w:tgtFrame="ПОРЯДОК">
        <w:r>
          <w:rPr>
            <w:color w:val="0000FF"/>
          </w:rPr>
          <w:t>Порядок</w:t>
        </w:r>
      </w:hyperlink>
      <w:r>
        <w:rPr>
          <w:color w:val="000000"/>
        </w:rPr>
        <w:t xml:space="preserve"> принятия решения об одобрении сделок с участием федеральных государственных бюджетных учреждений, находящихся в ведении Федеральной службы войск национальной гвардии Российской Федерации, в совершении которых имеется заинтересованность.</w:t>
      </w:r>
    </w:p>
    <w:p>
      <w:pPr>
        <w:pStyle w:val="ConsPlusNormal"/>
        <w:spacing w:before="240" w:after="0"/>
        <w:ind w:firstLine="540" w:left="0" w:right="0"/>
        <w:jc w:val="both"/>
        <w:rPr>
          <w:color w:val="000000"/>
        </w:rPr>
      </w:pPr>
      <w:r>
        <w:rPr>
          <w:color w:val="000000"/>
        </w:rPr>
        <w:t>2. Начальникам (руководителям) структурных подразделений центрального аппарата Росгвардии, командующим округами войск национальной гвардии Российской Федерации, начальникам территориальных органов Росгвардии, командирам (начальникам) соединений и воинских частей (военных образовательных организаций высшего образования и иных организаций) войск национальной гвардии Российской Федерации организовать изучение и выполнение требований настоящего приказа.</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Директор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 -</w:t>
      </w:r>
    </w:p>
    <w:p>
      <w:pPr>
        <w:pStyle w:val="ConsPlusNormal"/>
        <w:ind w:hanging="0" w:left="0" w:right="0"/>
        <w:jc w:val="right"/>
        <w:rPr>
          <w:color w:val="000000"/>
        </w:rPr>
      </w:pPr>
      <w:r>
        <w:rPr>
          <w:color w:val="000000"/>
        </w:rPr>
        <w:t>главнокомандующий войсками</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генерал армии</w:t>
      </w:r>
    </w:p>
    <w:p>
      <w:pPr>
        <w:pStyle w:val="ConsPlusNormal"/>
        <w:ind w:hanging="0" w:left="0" w:right="0"/>
        <w:jc w:val="right"/>
        <w:rPr>
          <w:color w:val="000000"/>
        </w:rPr>
      </w:pPr>
      <w:r>
        <w:rPr>
          <w:color w:val="000000"/>
        </w:rPr>
        <w:t>В.ЗОЛОТОВ</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Приложение</w:t>
      </w:r>
    </w:p>
    <w:p>
      <w:pPr>
        <w:pStyle w:val="ConsPlusNormal"/>
        <w:ind w:hanging="0" w:left="0" w:right="0"/>
        <w:jc w:val="right"/>
        <w:rPr>
          <w:color w:val="000000"/>
        </w:rPr>
      </w:pPr>
      <w:r>
        <w:rPr>
          <w:color w:val="000000"/>
        </w:rPr>
        <w:t>к приказу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23.01.2019 N 25</w:t>
      </w:r>
    </w:p>
    <w:p>
      <w:pPr>
        <w:pStyle w:val="ConsPlusNormal"/>
        <w:ind w:hanging="0" w:left="0" w:right="0"/>
        <w:jc w:val="both"/>
        <w:rPr>
          <w:color w:val="000000"/>
        </w:rPr>
      </w:pPr>
      <w:r>
        <w:rPr>
          <w:color w:val="000000"/>
        </w:rPr>
      </w:r>
    </w:p>
    <w:p>
      <w:pPr>
        <w:pStyle w:val="ConsPlusTitle"/>
        <w:ind w:hanging="0" w:left="0" w:right="0"/>
        <w:jc w:val="center"/>
        <w:rPr>
          <w:color w:val="000000"/>
        </w:rPr>
      </w:pPr>
      <w:bookmarkStart w:id="0" w:name="Par44"/>
      <w:bookmarkEnd w:id="0"/>
      <w:r>
        <w:rPr>
          <w:color w:val="000000"/>
        </w:rPr>
        <w:t>ПОРЯДОК</w:t>
      </w:r>
    </w:p>
    <w:p>
      <w:pPr>
        <w:pStyle w:val="ConsPlusTitle"/>
        <w:ind w:hanging="0" w:left="0" w:right="0"/>
        <w:jc w:val="center"/>
        <w:rPr>
          <w:color w:val="000000"/>
        </w:rPr>
      </w:pPr>
      <w:r>
        <w:rPr>
          <w:color w:val="000000"/>
        </w:rPr>
        <w:t>ПРИНЯТИЯ РЕШЕНИЯ ОБ ОДОБРЕНИИ СДЕЛОК С УЧАСТИЕМ ФЕДЕРАЛЬНЫХ</w:t>
      </w:r>
    </w:p>
    <w:p>
      <w:pPr>
        <w:pStyle w:val="ConsPlusTitle"/>
        <w:ind w:hanging="0" w:left="0" w:right="0"/>
        <w:jc w:val="center"/>
        <w:rPr>
          <w:color w:val="000000"/>
        </w:rPr>
      </w:pPr>
      <w:r>
        <w:rPr>
          <w:color w:val="000000"/>
        </w:rPr>
        <w:t>ГОСУДАРСТВЕННЫХ БЮДЖЕТНЫХ УЧРЕЖДЕНИЙ, НАХОДЯЩИХСЯ</w:t>
      </w:r>
    </w:p>
    <w:p>
      <w:pPr>
        <w:pStyle w:val="ConsPlusTitle"/>
        <w:ind w:hanging="0" w:left="0" w:right="0"/>
        <w:jc w:val="center"/>
        <w:rPr>
          <w:color w:val="000000"/>
        </w:rPr>
      </w:pPr>
      <w:r>
        <w:rPr>
          <w:color w:val="000000"/>
        </w:rPr>
        <w:t>В ВЕДЕНИИ ФЕДЕРАЛЬНОЙ СЛУЖБЫ ВОЙСК НАЦИОНАЛЬНОЙ</w:t>
      </w:r>
    </w:p>
    <w:p>
      <w:pPr>
        <w:pStyle w:val="ConsPlusTitle"/>
        <w:ind w:hanging="0" w:left="0" w:right="0"/>
        <w:jc w:val="center"/>
        <w:rPr>
          <w:color w:val="000000"/>
        </w:rPr>
      </w:pPr>
      <w:r>
        <w:rPr>
          <w:color w:val="000000"/>
        </w:rPr>
        <w:t>ГВАРДИИ РОССИЙСКОЙ ФЕДЕРАЦИИ, В СОВЕРШЕНИИ</w:t>
      </w:r>
    </w:p>
    <w:p>
      <w:pPr>
        <w:pStyle w:val="ConsPlusTitle"/>
        <w:ind w:hanging="0" w:left="0" w:right="0"/>
        <w:jc w:val="center"/>
        <w:rPr>
          <w:color w:val="000000"/>
        </w:rPr>
      </w:pPr>
      <w:r>
        <w:rPr>
          <w:color w:val="000000"/>
        </w:rPr>
        <w:t>КОТОРЫХ ИМЕЕТСЯ ЗАИНТЕРЕСОВАННОСТЬ</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1. Настоящий Порядок устанавливает правила принятия в Росгвардии решения об одобрении сделок с участием федеральных государственных бюджетных учреждений, находящихся в ведении Росгвардии &lt;1&gt;, в совершении которых имеется заинтересованность &lt;2&gt;, определяемая в соответствии с критериями, установленными статьей 27 Федерального закона от 12 января 1996 г. N 7-ФЗ "О некоммерческих организациях" &lt;3&gt;.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"Учреждения".</w:t>
      </w:r>
    </w:p>
    <w:p>
      <w:pPr>
        <w:pStyle w:val="ConsPlusNormal"/>
        <w:spacing w:before="240" w:after="0"/>
        <w:ind w:firstLine="540" w:left="0" w:right="0"/>
        <w:jc w:val="both"/>
        <w:rPr>
          <w:color w:val="000000"/>
        </w:rPr>
      </w:pPr>
      <w:r>
        <w:rPr>
          <w:color w:val="000000"/>
        </w:rPr>
        <w:t>&lt;2&gt; Далее - "решение", "сделка" соответственно, если не указано иное.</w:t>
      </w:r>
    </w:p>
    <w:p>
      <w:pPr>
        <w:pStyle w:val="ConsPlusNormal"/>
        <w:spacing w:before="240" w:after="0"/>
        <w:ind w:firstLine="540" w:left="0" w:right="0"/>
        <w:jc w:val="both"/>
        <w:rPr>
          <w:color w:val="000000"/>
        </w:rPr>
      </w:pPr>
      <w:r>
        <w:rPr>
          <w:color w:val="000000"/>
        </w:rPr>
        <w:t>&lt;3&gt; Собрание законодательства Российской Федерации, 1996, N 3, ст. 145; 2018, N 31, ст. 4849. Далее - "Федеральный закон N 7-ФЗ".</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2. В соответствии со статьей 27 Федерального закона N 7-ФЗ лицами, заинтересованными в совершении Учреждением тех или иных действий, в том числе сделок, с другими организациями или гражданами &lt;4&gt;, признаются руководитель (заместитель руководителя) Учреждения, а также лицо, входящее в состав органа управления Учреждения или органа надзора за ее деятельностью, если указанные лица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 При этом указанные организации или граждане являются поставщиками товаров (услуг) для Учреждения, крупными потребителями товаров (услуг), производимых Учреждением, владеют имуществом, которое полностью или частично образовано Учреждением, или могут извлекать выгоду из пользования, распоряжения имуществом Учреждения.</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&lt;4&gt; Далее - "заинтересованные лица", если не указано иное.</w:t>
      </w:r>
    </w:p>
    <w:p>
      <w:pPr>
        <w:pStyle w:val="ConsPlusNormal"/>
        <w:ind w:hanging="0" w:left="0" w:right="0"/>
        <w:jc w:val="both"/>
        <w:rPr>
          <w:color w:val="000000"/>
        </w:rPr>
      </w:pPr>
      <w:r>
        <w:rPr>
          <w:color w:val="000000"/>
        </w:rPr>
      </w:r>
    </w:p>
    <w:p>
      <w:pPr>
        <w:pStyle w:val="ConsPlusNormal"/>
        <w:ind w:firstLine="540" w:left="0" w:right="0"/>
        <w:jc w:val="both"/>
        <w:rPr>
          <w:color w:val="000000"/>
        </w:rPr>
      </w:pPr>
      <w:bookmarkStart w:id="1" w:name="Par61"/>
      <w:bookmarkEnd w:id="1"/>
      <w:r>
        <w:rPr>
          <w:color w:val="000000"/>
        </w:rPr>
        <w:t>3. Для принятия решения Учреждение представляет в Росгвардию следующие документы:</w:t>
      </w:r>
    </w:p>
    <w:p>
      <w:pPr>
        <w:pStyle w:val="ConsPlusNormal"/>
        <w:spacing w:before="240" w:after="0"/>
        <w:ind w:firstLine="540" w:left="0" w:right="0"/>
        <w:jc w:val="both"/>
        <w:rPr>
          <w:color w:val="000000"/>
        </w:rPr>
      </w:pPr>
      <w:r>
        <w:rPr>
          <w:color w:val="000000"/>
        </w:rPr>
        <w:t>1) сопроводительное письмо об одобрении совершения Учреждением сделки, которое должно содержать:</w:t>
      </w:r>
    </w:p>
    <w:p>
      <w:pPr>
        <w:pStyle w:val="ConsPlusNormal"/>
        <w:spacing w:before="240" w:after="0"/>
        <w:ind w:firstLine="540" w:left="0" w:right="0"/>
        <w:jc w:val="both"/>
        <w:rPr>
          <w:color w:val="000000"/>
        </w:rPr>
      </w:pPr>
      <w:r>
        <w:rPr>
          <w:color w:val="000000"/>
        </w:rPr>
        <w:t>обоснование и цель совершения сделки;</w:t>
      </w:r>
    </w:p>
    <w:p>
      <w:pPr>
        <w:pStyle w:val="ConsPlusNormal"/>
        <w:spacing w:before="240" w:after="0"/>
        <w:ind w:firstLine="540" w:left="0" w:right="0"/>
        <w:jc w:val="both"/>
        <w:rPr>
          <w:color w:val="000000"/>
        </w:rPr>
      </w:pPr>
      <w:r>
        <w:rPr>
          <w:color w:val="000000"/>
        </w:rPr>
        <w:t>информацию о сторонах сделки (фирменное наименование, организационно-правовая форма, место нахождения, почтовый адрес - для юридического лица; фамилия, имя, отчество (последнее - при наличии), данные документа, удостоверяющего личность, место жительства - для физического лица);</w:t>
      </w:r>
    </w:p>
    <w:p>
      <w:pPr>
        <w:pStyle w:val="ConsPlusNormal"/>
        <w:spacing w:before="240" w:after="0"/>
        <w:ind w:firstLine="540" w:left="0" w:right="0"/>
        <w:jc w:val="both"/>
        <w:rPr>
          <w:color w:val="000000"/>
        </w:rPr>
      </w:pPr>
      <w:r>
        <w:rPr>
          <w:color w:val="000000"/>
        </w:rPr>
        <w:t>предмет и цену сделки в рублях (числом и прописью), включая налог на добавленную стоимость;</w:t>
      </w:r>
    </w:p>
    <w:p>
      <w:pPr>
        <w:pStyle w:val="ConsPlusNormal"/>
        <w:spacing w:before="240" w:after="0"/>
        <w:ind w:firstLine="540" w:left="0" w:right="0"/>
        <w:jc w:val="both"/>
        <w:rPr>
          <w:color w:val="000000"/>
        </w:rPr>
      </w:pPr>
      <w:r>
        <w:rPr>
          <w:color w:val="000000"/>
        </w:rPr>
        <w:t>сроки исполнения обязательств по сделке;</w:t>
      </w:r>
    </w:p>
    <w:p>
      <w:pPr>
        <w:pStyle w:val="ConsPlusNormal"/>
        <w:spacing w:before="240" w:after="0"/>
        <w:ind w:firstLine="540" w:left="0" w:right="0"/>
        <w:jc w:val="both"/>
        <w:rPr>
          <w:color w:val="000000"/>
        </w:rPr>
      </w:pPr>
      <w:r>
        <w:rPr>
          <w:color w:val="000000"/>
        </w:rPr>
        <w:t>источники формирования имущества Учреждения;</w:t>
      </w:r>
    </w:p>
    <w:p>
      <w:pPr>
        <w:pStyle w:val="ConsPlusNormal"/>
        <w:spacing w:before="240" w:after="0"/>
        <w:ind w:firstLine="540" w:left="0" w:right="0"/>
        <w:jc w:val="both"/>
        <w:rPr>
          <w:color w:val="000000"/>
        </w:rPr>
      </w:pPr>
      <w:r>
        <w:rPr>
          <w:color w:val="000000"/>
        </w:rPr>
        <w:t>существенные условия сделки, установленные законодательством Российской Федерации или иными правовыми актами либо относительно которых по заявлению одной из сторон должно быть достигнуто соглашение;</w:t>
      </w:r>
    </w:p>
    <w:p>
      <w:pPr>
        <w:pStyle w:val="ConsPlusNormal"/>
        <w:spacing w:before="240" w:after="0"/>
        <w:ind w:firstLine="540" w:left="0" w:right="0"/>
        <w:jc w:val="both"/>
        <w:rPr>
          <w:color w:val="000000"/>
        </w:rPr>
      </w:pPr>
      <w:r>
        <w:rPr>
          <w:color w:val="000000"/>
        </w:rPr>
        <w:t>2) копии учредительных документов контрагента и выписки контрагента из единого государственного реестра юридических лиц (для юридического лица) или выписки из единого государственного реестра индивидуальных предпринимателей (для индивидуального предпринимателя), полученные не ранее чем за один месяц до дня представления в Росгвардию;</w:t>
      </w:r>
    </w:p>
    <w:p>
      <w:pPr>
        <w:pStyle w:val="ConsPlusNormal"/>
        <w:spacing w:before="240" w:after="0"/>
        <w:ind w:firstLine="540" w:left="0" w:right="0"/>
        <w:jc w:val="both"/>
        <w:rPr>
          <w:color w:val="000000"/>
        </w:rPr>
      </w:pPr>
      <w:r>
        <w:rPr>
          <w:color w:val="000000"/>
        </w:rPr>
        <w:t>3) документы, подтверждающие родство лица, заинтересованного в совершении Учреждением сделки с организацией или гражданином, и лица, состоящего с такой организацией или гражданином в трудовых отношениях;</w:t>
      </w:r>
    </w:p>
    <w:p>
      <w:pPr>
        <w:pStyle w:val="ConsPlusNormal"/>
        <w:spacing w:before="240" w:after="0"/>
        <w:ind w:firstLine="540" w:left="0" w:right="0"/>
        <w:jc w:val="both"/>
        <w:rPr>
          <w:color w:val="000000"/>
        </w:rPr>
      </w:pPr>
      <w:r>
        <w:rPr>
          <w:color w:val="000000"/>
        </w:rPr>
        <w:t>4) трудовые договоры (контракты) между лицом, заинтересованным в совершении Учреждением сделки с организацией или гражданином, и организациями или гражданами, в трудовых отношениях с которыми состоят такие лица;</w:t>
      </w:r>
    </w:p>
    <w:p>
      <w:pPr>
        <w:pStyle w:val="ConsPlusNormal"/>
        <w:spacing w:before="240" w:after="0"/>
        <w:ind w:firstLine="540" w:left="0" w:right="0"/>
        <w:jc w:val="both"/>
        <w:rPr>
          <w:color w:val="000000"/>
        </w:rPr>
      </w:pPr>
      <w:r>
        <w:rPr>
          <w:color w:val="000000"/>
        </w:rPr>
        <w:t>5) документы, подтверждающие, что заинтересованные лица являются кредиторами организаций или физических лиц, являющихся стороной сделки, либо являются участниками таких организаций;</w:t>
      </w:r>
    </w:p>
    <w:p>
      <w:pPr>
        <w:pStyle w:val="ConsPlusNormal"/>
        <w:spacing w:before="240" w:after="0"/>
        <w:ind w:firstLine="540" w:left="0" w:right="0"/>
        <w:jc w:val="both"/>
        <w:rPr>
          <w:color w:val="000000"/>
        </w:rPr>
      </w:pPr>
      <w:r>
        <w:rPr>
          <w:color w:val="000000"/>
        </w:rPr>
        <w:t>6) заключение комиссии Учреждения по соблюдению требований к служебному поведению и урегулированию конфликта интересов о возможности заключения сделки, в совершении которой имеется заинтересованность;</w:t>
      </w:r>
    </w:p>
    <w:p>
      <w:pPr>
        <w:pStyle w:val="ConsPlusNormal"/>
        <w:spacing w:before="240" w:after="0"/>
        <w:ind w:firstLine="540" w:left="0" w:right="0"/>
        <w:jc w:val="both"/>
        <w:rPr>
          <w:color w:val="000000"/>
        </w:rPr>
      </w:pPr>
      <w:r>
        <w:rPr>
          <w:color w:val="000000"/>
        </w:rPr>
        <w:t>7) справку об отсутствии в составе комиссии Учреждения по соблюдению требований к служебному поведению и урегулированию конфликта интересов лиц, заинтересованных в совершении сделки;</w:t>
      </w:r>
    </w:p>
    <w:p>
      <w:pPr>
        <w:pStyle w:val="ConsPlusNormal"/>
        <w:spacing w:before="240" w:after="0"/>
        <w:ind w:firstLine="540" w:left="0" w:right="0"/>
        <w:jc w:val="both"/>
        <w:rPr>
          <w:color w:val="000000"/>
        </w:rPr>
      </w:pPr>
      <w:r>
        <w:rPr>
          <w:color w:val="000000"/>
        </w:rPr>
        <w:t>8) технико-экономическое обоснование сделки, в совершении которой имеется заинтересованность, с указанием следующей информации: полное наименование сделки, ее предмет и цену сделки в рублях (числом и прописью), включая налог на добавленную стоимость; обоснование необходимости совершения сделки и ее соответствие уставу (предмету, целям и видам деятельности) Учреждения; сроки исполнения обязательств по сделке, источники ее финансирования, условия оплаты и другие существенные условия заключения сделки;</w:t>
      </w:r>
    </w:p>
    <w:p>
      <w:pPr>
        <w:pStyle w:val="ConsPlusNormal"/>
        <w:spacing w:before="240" w:after="0"/>
        <w:ind w:firstLine="540" w:left="0" w:right="0"/>
        <w:jc w:val="both"/>
        <w:rPr>
          <w:color w:val="000000"/>
        </w:rPr>
      </w:pPr>
      <w:r>
        <w:rPr>
          <w:color w:val="000000"/>
        </w:rPr>
        <w:t>9) мотивированное обоснование выбора контрагента;</w:t>
      </w:r>
    </w:p>
    <w:p>
      <w:pPr>
        <w:pStyle w:val="ConsPlusNormal"/>
        <w:spacing w:before="240" w:after="0"/>
        <w:ind w:firstLine="540" w:left="0" w:right="0"/>
        <w:jc w:val="both"/>
        <w:rPr>
          <w:color w:val="000000"/>
        </w:rPr>
      </w:pPr>
      <w:r>
        <w:rPr>
          <w:color w:val="000000"/>
        </w:rPr>
        <w:t>10) проект договора со всеми приложениями к нему.</w:t>
      </w:r>
    </w:p>
    <w:p>
      <w:pPr>
        <w:pStyle w:val="ConsPlusNormal"/>
        <w:spacing w:before="240" w:after="0"/>
        <w:ind w:firstLine="540" w:left="0" w:right="0"/>
        <w:jc w:val="both"/>
        <w:rPr>
          <w:color w:val="000000"/>
        </w:rPr>
      </w:pPr>
      <w:r>
        <w:rPr>
          <w:color w:val="000000"/>
        </w:rPr>
        <w:t>Представляемые документы подписываются руководителем (лицом, исполняющим его обязанности) или заместителем руководителя Учреждения, уполномоченным на основании доверенности на совершение сделки.</w:t>
      </w:r>
    </w:p>
    <w:p>
      <w:pPr>
        <w:pStyle w:val="ConsPlusNormal"/>
        <w:spacing w:before="240" w:after="0"/>
        <w:ind w:firstLine="540" w:left="0" w:right="0"/>
        <w:jc w:val="both"/>
        <w:rPr>
          <w:color w:val="000000"/>
        </w:rPr>
      </w:pPr>
      <w:bookmarkStart w:id="2" w:name="Par79"/>
      <w:bookmarkEnd w:id="2"/>
      <w:r>
        <w:rPr>
          <w:color w:val="000000"/>
        </w:rPr>
        <w:t>4. Представленные документы рассматриваются структурным подразделением центрального аппарата Росгвардии, осуществляющим организационно-методическое обеспечение деятельности Учреждения &lt;1&gt;, в течение 15 рабочих дней со дня их регистрации. По результатам рассмотрения копия сопроводительного письма с прилагаемым комплектом документов направляется в Главное управление собственной безопасности Росгвардии &lt;2&gt; на согласование.</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"курирующее подразделение".</w:t>
      </w:r>
    </w:p>
    <w:p>
      <w:pPr>
        <w:pStyle w:val="ConsPlusNormal"/>
        <w:spacing w:before="240" w:after="0"/>
        <w:ind w:firstLine="540" w:left="0" w:right="0"/>
        <w:jc w:val="both"/>
        <w:rPr>
          <w:color w:val="000000"/>
        </w:rPr>
      </w:pPr>
      <w:r>
        <w:rPr>
          <w:color w:val="000000"/>
        </w:rPr>
        <w:t>&lt;2&gt; Далее - "ССБ Росгвардии".</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 xml:space="preserve">Если поступившие документы оформлены с нарушением требований </w:t>
      </w:r>
      <w:hyperlink w:anchor="Par85" w:tgtFrame="5. Курирующее подразделение на основании представленных документов:">
        <w:r>
          <w:rPr>
            <w:color w:val="0000FF"/>
          </w:rPr>
          <w:t>пункта 5</w:t>
        </w:r>
      </w:hyperlink>
      <w:r>
        <w:rPr>
          <w:color w:val="000000"/>
        </w:rPr>
        <w:t xml:space="preserve"> настоящего Порядка, то курирующее подразделение вправе затребовать от Учреждения непредставленные (исправленные) документы в недельный срок. В случае если по истечении указанного срока нарушения не устранены, то все документы возвращаются Учреждению без согласования с указанием причин возврата.</w:t>
      </w:r>
    </w:p>
    <w:p>
      <w:pPr>
        <w:pStyle w:val="ConsPlusNormal"/>
        <w:spacing w:before="240" w:after="0"/>
        <w:ind w:firstLine="540" w:left="0" w:right="0"/>
        <w:jc w:val="both"/>
        <w:rPr>
          <w:color w:val="000000"/>
        </w:rPr>
      </w:pPr>
      <w:bookmarkStart w:id="3" w:name="Par85"/>
      <w:bookmarkEnd w:id="3"/>
      <w:r>
        <w:rPr>
          <w:color w:val="000000"/>
        </w:rPr>
        <w:t>5. Курирующее подразделение на основании представленных документов:</w:t>
      </w:r>
    </w:p>
    <w:p>
      <w:pPr>
        <w:pStyle w:val="ConsPlusNormal"/>
        <w:spacing w:before="240" w:after="0"/>
        <w:ind w:firstLine="540" w:left="0" w:right="0"/>
        <w:jc w:val="both"/>
        <w:rPr>
          <w:color w:val="000000"/>
        </w:rPr>
      </w:pPr>
      <w:r>
        <w:rPr>
          <w:color w:val="000000"/>
        </w:rPr>
        <w:t>проверяет полноту (комплектность) и содержание документов, представленных Учреждением, их соответствие требованиям законодательства Российской Федерации и настоящего Порядка;</w:t>
      </w:r>
    </w:p>
    <w:p>
      <w:pPr>
        <w:pStyle w:val="ConsPlusNormal"/>
        <w:spacing w:before="240" w:after="0"/>
        <w:ind w:firstLine="540" w:left="0" w:right="0"/>
        <w:jc w:val="both"/>
        <w:rPr>
          <w:color w:val="000000"/>
        </w:rPr>
      </w:pPr>
      <w:r>
        <w:rPr>
          <w:color w:val="000000"/>
        </w:rPr>
        <w:t>уведомляет Учреждение о необходимости представить дополнительные документы в течение 7 рабочих дней со дня выявления недостатков;</w:t>
      </w:r>
    </w:p>
    <w:p>
      <w:pPr>
        <w:pStyle w:val="ConsPlusNormal"/>
        <w:spacing w:before="240" w:after="0"/>
        <w:ind w:firstLine="540" w:left="0" w:right="0"/>
        <w:jc w:val="both"/>
        <w:rPr>
          <w:color w:val="000000"/>
        </w:rPr>
      </w:pPr>
      <w:r>
        <w:rPr>
          <w:color w:val="000000"/>
        </w:rPr>
        <w:t xml:space="preserve">принимает доработанный вариант документов к повторному рассмотрению в сроки, установленные </w:t>
      </w:r>
      <w:hyperlink w:anchor="Par79" w:tgtFrame="4. Представленные документы рассматриваются структурным подразделением центрального аппарата Росгвардии, осуществляющим организационно-методическое обеспечение деятельности Учреждения &lt;1&gt;, в течение 15 рабочих дней со дня их регистрации. По результатам рассмотрения копия сопроводительного письма с прилагаемым комплектом документов направляется в Главное управление собственной безопасности Росгвардии &lt;2&gt; на согласование.">
        <w:r>
          <w:rPr>
            <w:color w:val="0000FF"/>
          </w:rPr>
          <w:t>пунктом 4</w:t>
        </w:r>
      </w:hyperlink>
      <w:r>
        <w:rPr>
          <w:color w:val="000000"/>
        </w:rPr>
        <w:t xml:space="preserve"> настоящего Порядка;</w:t>
      </w:r>
    </w:p>
    <w:p>
      <w:pPr>
        <w:pStyle w:val="ConsPlusNormal"/>
        <w:spacing w:before="240" w:after="0"/>
        <w:ind w:firstLine="540" w:left="0" w:right="0"/>
        <w:jc w:val="both"/>
        <w:rPr>
          <w:color w:val="000000"/>
        </w:rPr>
      </w:pPr>
      <w:r>
        <w:rPr>
          <w:color w:val="000000"/>
        </w:rPr>
        <w:t>принимает решение об одобрении сделки либо отказе в ее одобрении.</w:t>
      </w:r>
    </w:p>
    <w:p>
      <w:pPr>
        <w:pStyle w:val="ConsPlusNormal"/>
        <w:spacing w:before="240" w:after="0"/>
        <w:ind w:firstLine="540" w:left="0" w:right="0"/>
        <w:jc w:val="both"/>
        <w:rPr>
          <w:color w:val="000000"/>
        </w:rPr>
      </w:pPr>
      <w:r>
        <w:rPr>
          <w:color w:val="000000"/>
        </w:rPr>
        <w:t>6. По результатам рассмотрения представленных Учреждением документов Росгвардия принимает решение об отказе в одобрении сделки при наличии хотя бы одного из следующих оснований:</w:t>
      </w:r>
    </w:p>
    <w:p>
      <w:pPr>
        <w:pStyle w:val="ConsPlusNormal"/>
        <w:spacing w:before="240" w:after="0"/>
        <w:ind w:firstLine="540" w:left="0" w:right="0"/>
        <w:jc w:val="both"/>
        <w:rPr>
          <w:color w:val="000000"/>
        </w:rPr>
      </w:pPr>
      <w:r>
        <w:rPr>
          <w:color w:val="000000"/>
        </w:rPr>
        <w:t xml:space="preserve">полнота (комплектность) и (или) содержание представленных документов не соответствуют требованиям </w:t>
      </w:r>
      <w:hyperlink w:anchor="Par61" w:tgtFrame="3. Для принятия решения Учреждение представляет в Росгвардию следующие документы:">
        <w:r>
          <w:rPr>
            <w:color w:val="0000FF"/>
          </w:rPr>
          <w:t>пункта 3</w:t>
        </w:r>
      </w:hyperlink>
      <w:r>
        <w:rPr>
          <w:color w:val="000000"/>
        </w:rPr>
        <w:t xml:space="preserve"> настоящего Порядка, либо содержащиеся в них сведения недостоверны;</w:t>
      </w:r>
    </w:p>
    <w:p>
      <w:pPr>
        <w:pStyle w:val="ConsPlusNormal"/>
        <w:spacing w:before="240" w:after="0"/>
        <w:ind w:firstLine="540" w:left="0" w:right="0"/>
        <w:jc w:val="both"/>
        <w:rPr>
          <w:color w:val="000000"/>
        </w:rPr>
      </w:pPr>
      <w:r>
        <w:rPr>
          <w:color w:val="000000"/>
        </w:rPr>
        <w:t>несоответствие сделки целям и видам деятельности Учреждения;</w:t>
      </w:r>
    </w:p>
    <w:p>
      <w:pPr>
        <w:pStyle w:val="ConsPlusNormal"/>
        <w:spacing w:before="240" w:after="0"/>
        <w:ind w:firstLine="540" w:left="0" w:right="0"/>
        <w:jc w:val="both"/>
        <w:rPr>
          <w:color w:val="000000"/>
        </w:rPr>
      </w:pPr>
      <w:r>
        <w:rPr>
          <w:color w:val="000000"/>
        </w:rPr>
        <w:t>совершение сделки приведет к невозможности осуществления Учреждением деятельности, цели, предмет и виды которой определены его уставом;</w:t>
      </w:r>
    </w:p>
    <w:p>
      <w:pPr>
        <w:pStyle w:val="ConsPlusNormal"/>
        <w:spacing w:before="240" w:after="0"/>
        <w:ind w:firstLine="540" w:left="0" w:right="0"/>
        <w:jc w:val="both"/>
        <w:rPr>
          <w:color w:val="000000"/>
        </w:rPr>
      </w:pPr>
      <w:r>
        <w:rPr>
          <w:color w:val="000000"/>
        </w:rPr>
        <w:t>планируемая к заключению сделка противоречит нормам законодательства Российской Федерации;</w:t>
      </w:r>
    </w:p>
    <w:p>
      <w:pPr>
        <w:pStyle w:val="ConsPlusNormal"/>
        <w:spacing w:before="240" w:after="0"/>
        <w:ind w:firstLine="540" w:left="0" w:right="0"/>
        <w:jc w:val="both"/>
        <w:rPr>
          <w:color w:val="000000"/>
        </w:rPr>
      </w:pPr>
      <w:r>
        <w:rPr>
          <w:color w:val="000000"/>
        </w:rPr>
        <w:t>оставление сделки без согласования ССБ Росгвардии;</w:t>
      </w:r>
    </w:p>
    <w:p>
      <w:pPr>
        <w:pStyle w:val="ConsPlusNormal"/>
        <w:spacing w:before="240" w:after="0"/>
        <w:ind w:firstLine="540" w:left="0" w:right="0"/>
        <w:jc w:val="both"/>
        <w:rPr>
          <w:color w:val="000000"/>
        </w:rPr>
      </w:pPr>
      <w:r>
        <w:rPr>
          <w:color w:val="000000"/>
        </w:rPr>
        <w:t>совершение сделки нанесет вред репутации войск национальной гвардии Российской Федерации.</w:t>
      </w:r>
    </w:p>
    <w:p>
      <w:pPr>
        <w:pStyle w:val="ConsPlusNormal"/>
        <w:spacing w:before="240" w:after="0"/>
        <w:ind w:firstLine="540" w:left="0" w:right="0"/>
        <w:jc w:val="both"/>
        <w:rPr>
          <w:color w:val="000000"/>
        </w:rPr>
      </w:pPr>
      <w:r>
        <w:rPr>
          <w:color w:val="000000"/>
        </w:rPr>
        <w:t>7. Решение об одобрении сделки или об отказе в ее одобрении принимается Росгвардией и оформляется письмом курирующего подразделения, которое направляется в Учреждение, а также ССБ Росгвардии в течение 5 рабочих дней с даты его принятия.</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pBdr>
          <w:top w:val="single" w:sz="6" w:space="0" w:color="000000"/>
        </w:pBdr>
        <w:spacing w:before="100" w:after="100"/>
        <w:ind w:hanging="0" w:left="0" w:right="0"/>
        <w:jc w:val="both"/>
        <w:rPr>
          <w:color w:val="000000"/>
        </w:rPr>
      </w:pPr>
      <w:r>
        <w:rPr>
          <w:color w:val="000000"/>
        </w:rPr>
      </w:r>
    </w:p>
    <w:sectPr>
      <w:type w:val="nextPage"/>
      <w:pgSz w:w="11906" w:h="16838"/>
      <w:pgMar w:left="595" w:right="595" w:gutter="0" w:header="0" w:top="841" w:footer="0" w:bottom="84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Sans">
    <w:charset w:val="01"/>
    <w:family w:val="roman"/>
    <w:pitch w:val="variable"/>
  </w:font>
  <w:font w:name="Liberation Sans">
    <w:altName w:val="Arial"/>
    <w:charset w:val="01"/>
    <w:family w:val="swiss"/>
    <w:pitch w:val="variable"/>
  </w:font>
  <w:font w:name="Times New Roman">
    <w:charset w:val="01"/>
    <w:family w:val="roman"/>
    <w:pitch w:val="variable"/>
  </w:font>
  <w:font w:name="Courier New">
    <w:charset w:val="01"/>
    <w:family w:val="roman"/>
    <w:pitch w:val="variable"/>
  </w:font>
  <w:font w:name="Arial">
    <w:charset w:val="01"/>
    <w:family w:val="roman"/>
    <w:pitch w:val="variable"/>
  </w:font>
  <w:font w:name="Tahoma">
    <w:charset w:val="01"/>
    <w:family w:val="roman"/>
    <w:pitch w:val="variable"/>
  </w:font>
</w:fonts>
</file>

<file path=word/settings.xml><?xml version="1.0" encoding="utf-8"?>
<w:settings xmlns:w="http://schemas.openxmlformats.org/wordprocessingml/2006/main">
  <w:zoom w:percent="8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erif CN" w:cs="Noto Sans Devanagari"/>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Sans" w:hAnsi="PT Sans" w:eastAsia="Noto Sans Devanagari" w:cs="Liberation Serif"/>
      <w:color w:val="auto"/>
      <w:kern w:val="2"/>
      <w:sz w:val="24"/>
      <w:szCs w:val="24"/>
      <w:lang w:val="ru-RU" w:eastAsia="hi-IN" w:bidi="hi-IN"/>
    </w:rPr>
  </w:style>
  <w:style w:type="character" w:styleId="-">
    <w:name w:val="Интернет-ссылка"/>
    <w:qFormat/>
    <w:rPr>
      <w:color w:val="000080"/>
      <w:u w:val="single"/>
      <w:lang w:val="zxx" w:eastAsia="zxx"/>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Style14">
    <w:name w:val="Заголовок"/>
    <w:basedOn w:val="Normal"/>
    <w:qFormat/>
    <w:pPr>
      <w:keepNext w:val="true"/>
      <w:spacing w:before="240" w:after="120"/>
    </w:pPr>
    <w:rPr>
      <w:sz w:val="28"/>
    </w:rPr>
  </w:style>
  <w:style w:type="paragraph" w:styleId="Style15">
    <w:name w:val="Основной текст"/>
    <w:basedOn w:val="Normal"/>
    <w:qFormat/>
    <w:pPr>
      <w:spacing w:lineRule="auto" w:line="276" w:before="0" w:after="140"/>
    </w:pPr>
    <w:rPr/>
  </w:style>
  <w:style w:type="paragraph" w:styleId="Style16">
    <w:name w:val="Список"/>
    <w:basedOn w:val="Style15"/>
    <w:qFormat/>
    <w:pPr>
      <w:spacing w:lineRule="auto" w:line="276" w:before="0" w:after="140"/>
    </w:pPr>
    <w:rPr/>
  </w:style>
  <w:style w:type="paragraph" w:styleId="Style17">
    <w:name w:val="Название"/>
    <w:basedOn w:val="Normal"/>
    <w:qFormat/>
    <w:pPr>
      <w:spacing w:before="120" w:after="120"/>
    </w:pPr>
    <w:rPr>
      <w:i/>
    </w:rPr>
  </w:style>
  <w:style w:type="paragraph" w:styleId="Style18">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Nonformat">
    <w:name w:val="ConsPlusNonformat"/>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Title">
    <w:name w:val="ConsPlusTitle"/>
    <w:qFormat/>
    <w:pPr>
      <w:widowControl w:val="false"/>
      <w:suppressAutoHyphens w:val="true"/>
      <w:bidi w:val="0"/>
    </w:pPr>
    <w:rPr>
      <w:rFonts w:ascii="Arial" w:hAnsi="Arial" w:eastAsia="Courier New" w:cs="Liberation Serif"/>
      <w:b/>
      <w:i w:val="false"/>
      <w:strike w:val="false"/>
      <w:dstrike w:val="false"/>
      <w:color w:val="auto"/>
      <w:kern w:val="2"/>
      <w:sz w:val="24"/>
      <w:szCs w:val="24"/>
      <w:u w:val="none"/>
      <w:lang w:val="ru-RU" w:eastAsia="hi-IN" w:bidi="hi-IN"/>
    </w:rPr>
  </w:style>
  <w:style w:type="paragraph" w:styleId="ConsPlusCell">
    <w:name w:val="ConsPlusCell"/>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DocList">
    <w:name w:val="ConsPlusDocList"/>
    <w:qFormat/>
    <w:pPr>
      <w:widowControl w:val="false"/>
      <w:suppressAutoHyphens w:val="true"/>
      <w:bidi w:val="0"/>
    </w:pPr>
    <w:rPr>
      <w:rFonts w:ascii="Tahoma" w:hAnsi="Tahoma" w:eastAsia="Courier New" w:cs="Liberation Serif"/>
      <w:b w:val="false"/>
      <w:i w:val="false"/>
      <w:strike w:val="false"/>
      <w:dstrike w:val="false"/>
      <w:color w:val="auto"/>
      <w:kern w:val="2"/>
      <w:sz w:val="18"/>
      <w:szCs w:val="24"/>
      <w:u w:val="none"/>
      <w:lang w:val="ru-RU" w:eastAsia="hi-IN" w:bidi="hi-IN"/>
    </w:rPr>
  </w:style>
  <w:style w:type="paragraph" w:styleId="ConsPlusTitlePage">
    <w:name w:val="ConsPlusTitlePage"/>
    <w:qFormat/>
    <w:pPr>
      <w:widowControl w:val="false"/>
      <w:suppressAutoHyphens w:val="true"/>
      <w:bidi w:val="0"/>
    </w:pPr>
    <w:rPr>
      <w:rFonts w:ascii="Tahoma" w:hAnsi="Tahoma" w:eastAsia="Courier New" w:cs="Liberation Serif"/>
      <w:b w:val="false"/>
      <w:i w:val="false"/>
      <w:strike w:val="false"/>
      <w:dstrike w:val="false"/>
      <w:color w:val="auto"/>
      <w:kern w:val="2"/>
      <w:sz w:val="24"/>
      <w:szCs w:val="24"/>
      <w:u w:val="none"/>
      <w:lang w:val="ru-RU" w:eastAsia="hi-IN" w:bidi="hi-IN"/>
    </w:rPr>
  </w:style>
  <w:style w:type="paragraph" w:styleId="ConsPlusJurTerm">
    <w:name w:val="ConsPlusJurTerm"/>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TextList">
    <w:name w:val="ConsPlusTextList"/>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Style19">
    <w:name w:val="Верхний и нижний колонтитулы"/>
    <w:basedOn w:val="Normal"/>
    <w:qFormat/>
    <w:pPr/>
    <w:rPr/>
  </w:style>
  <w:style w:type="paragraph" w:styleId="Style20">
    <w:name w:val="Верхний колонтитул"/>
    <w:basedOn w:val="Style19"/>
    <w:qFormat/>
    <w:pPr/>
    <w:rPr/>
  </w:style>
  <w:style w:type="paragraph" w:styleId="Style21">
    <w:name w:val="Нижний колонтитул"/>
    <w:basedOn w:val="Style19"/>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consultant.ru/" TargetMode="External"/><Relationship Id="rId4" Type="http://schemas.openxmlformats.org/officeDocument/2006/relationships/hyperlink" Target="https://www.consultant.ru/"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Company>КонсультантПлюс Версия 4021.00.20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2021-10-05T17:22:00Z</dcterms:created>
  <dc:creator/>
  <dc:description/>
  <dc:language>en-US</dc:language>
  <cp:lastModifiedBy/>
  <cp:revision>0</cp:revision>
  <dc:subject/>
  <dc:title>Приказ Росгвардии от 23.01.2019 N 25"Об утверждении Порядка принятия решения об одобрении сделок с участием федеральных государственных бюджетных учреждений, находящихся в ведении Федеральной службы войск национальной гвардии Российской Федерации, в совершении которых имеется заинтересованность"(Зарегистрировано в Минюсте России 21.02.2019 N 53859)</dc:title>
</cp:coreProperties>
</file>

<file path=docProps/custom.xml><?xml version="1.0" encoding="utf-8"?>
<Properties xmlns="http://schemas.openxmlformats.org/officeDocument/2006/custom-properties" xmlns:vt="http://schemas.openxmlformats.org/officeDocument/2006/docPropsVTypes"/>
</file>