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custom.xml" ContentType="application/vnd.openxmlformats-officedocument.custom-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media/image1.png" ContentType="image/png"/>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tbl>
      <w:tblPr>
        <w:tblW w:w="10716" w:type="dxa"/>
        <w:jc w:val="left"/>
        <w:tblInd w:w="80" w:type="dxa"/>
        <w:tblLayout w:type="fixed"/>
        <w:tblCellMar>
          <w:top w:w="60" w:type="dxa"/>
          <w:left w:w="80" w:type="dxa"/>
          <w:bottom w:w="60" w:type="dxa"/>
          <w:right w:w="80" w:type="dxa"/>
        </w:tblCellMar>
      </w:tblPr>
      <w:tblGrid>
        <w:gridCol w:w="10716"/>
      </w:tblGrid>
      <w:tr>
        <w:trPr>
          <w:trHeight w:val="3031" w:hRule="exact"/>
        </w:trPr>
        <w:tc>
          <w:tcPr>
            <w:tcW w:w="10716" w:type="dxa"/>
            <w:tcBorders/>
          </w:tcPr>
          <w:p>
            <w:pPr>
              <w:pStyle w:val="ConsPlusTitlePage"/>
              <w:tabs>
                <w:tab w:val="clear" w:pos="720"/>
              </w:tabs>
              <w:ind w:hanging="0" w:left="0" w:right="0"/>
              <w:jc w:val="left"/>
              <w:rPr>
                <w:color w:val="000000"/>
              </w:rPr>
            </w:pPr>
            <w:r>
              <w:rPr/>
              <w:drawing>
                <wp:inline distT="0" distB="0" distL="0" distR="0">
                  <wp:extent cx="3810000" cy="904875"/>
                  <wp:effectExtent l="0" t="0" r="0" b="0"/>
                  <wp:docPr id="1" name="Image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 descr=""/>
                          <pic:cNvPicPr>
                            <a:picLocks noChangeAspect="1" noChangeArrowheads="1"/>
                          </pic:cNvPicPr>
                        </pic:nvPicPr>
                        <pic:blipFill>
                          <a:blip r:embed="rId2"/>
                          <a:stretch>
                            <a:fillRect/>
                          </a:stretch>
                        </pic:blipFill>
                        <pic:spPr bwMode="auto">
                          <a:xfrm>
                            <a:off x="0" y="0"/>
                            <a:ext cx="3810000" cy="904875"/>
                          </a:xfrm>
                          <a:prstGeom prst="rect">
                            <a:avLst/>
                          </a:prstGeom>
                        </pic:spPr>
                      </pic:pic>
                    </a:graphicData>
                  </a:graphic>
                </wp:inline>
              </w:drawing>
            </w:r>
          </w:p>
        </w:tc>
      </w:tr>
      <w:tr>
        <w:trPr>
          <w:trHeight w:val="8335" w:hRule="exact"/>
        </w:trPr>
        <w:tc>
          <w:tcPr>
            <w:tcW w:w="10716" w:type="dxa"/>
            <w:tcBorders/>
            <w:vAlign w:val="center"/>
          </w:tcPr>
          <w:p>
            <w:pPr>
              <w:pStyle w:val="ConsPlusTitlePage"/>
              <w:tabs>
                <w:tab w:val="clear" w:pos="720"/>
              </w:tabs>
              <w:ind w:hanging="0" w:left="0" w:right="0"/>
              <w:jc w:val="center"/>
              <w:rPr/>
            </w:pPr>
            <w:r>
              <w:rPr>
                <w:color w:val="000000"/>
                <w:sz w:val="48"/>
              </w:rPr>
              <w:t>Приказ Росгвардии от 28.02.2018 N 64</w:t>
            </w:r>
            <w:r>
              <w:rPr>
                <w:color w:val="000000"/>
              </w:rPr>
              <w:br/>
            </w:r>
            <w:r>
              <w:rPr>
                <w:color w:val="000000"/>
                <w:sz w:val="48"/>
              </w:rPr>
              <w:t>(ред. от 18.04.2019)</w:t>
            </w:r>
            <w:r>
              <w:rPr>
                <w:color w:val="000000"/>
              </w:rPr>
              <w:br/>
            </w:r>
            <w:r>
              <w:rPr>
                <w:color w:val="000000"/>
                <w:sz w:val="48"/>
              </w:rPr>
              <w:t>"Об утверждении Порядка представления в войсках национальной гвардии Российской Федерации сведений о доходах, расходах, об имуществе и обязательствах имущественного характера"</w:t>
            </w:r>
            <w:r>
              <w:rPr>
                <w:color w:val="000000"/>
              </w:rPr>
              <w:br/>
            </w:r>
            <w:r>
              <w:rPr>
                <w:color w:val="000000"/>
                <w:sz w:val="48"/>
              </w:rPr>
              <w:t>(Зарегистрировано в Минюсте России 23.03.2018 N 50493)</w:t>
            </w:r>
          </w:p>
        </w:tc>
      </w:tr>
      <w:tr>
        <w:trPr>
          <w:trHeight w:val="3031" w:hRule="exact"/>
        </w:trPr>
        <w:tc>
          <w:tcPr>
            <w:tcW w:w="10716" w:type="dxa"/>
            <w:tcBorders/>
            <w:vAlign w:val="center"/>
          </w:tcPr>
          <w:p>
            <w:pPr>
              <w:pStyle w:val="ConsPlusTitlePage"/>
              <w:tabs>
                <w:tab w:val="clear" w:pos="720"/>
              </w:tabs>
              <w:ind w:hanging="0" w:left="0" w:right="0"/>
              <w:jc w:val="center"/>
              <w:rPr/>
            </w:pPr>
            <w:r>
              <w:rPr>
                <w:color w:val="000000"/>
                <w:sz w:val="28"/>
              </w:rPr>
              <w:t xml:space="preserve">Документ предоставлен </w:t>
            </w:r>
            <w:hyperlink r:id="rId3">
              <w:r>
                <w:rPr>
                  <w:b/>
                  <w:color w:val="0000FF"/>
                  <w:sz w:val="28"/>
                </w:rPr>
                <w:t>КонсультантПлюс</w:t>
              </w:r>
              <w:r>
                <w:rPr>
                  <w:color w:val="000000"/>
                </w:rPr>
                <w:br/>
                <w:br/>
              </w:r>
            </w:hyperlink>
            <w:hyperlink r:id="rId4">
              <w:r>
                <w:rPr>
                  <w:b/>
                  <w:color w:val="0000FF"/>
                  <w:sz w:val="28"/>
                </w:rPr>
                <w:t>www.consultant.ru</w:t>
              </w:r>
            </w:hyperlink>
            <w:r>
              <w:rPr>
                <w:color w:val="000000"/>
              </w:rPr>
              <w:br/>
              <w:br/>
            </w:r>
            <w:r>
              <w:rPr>
                <w:color w:val="000000"/>
                <w:sz w:val="28"/>
              </w:rPr>
              <w:t>Дата сохранения: 05.10.2021</w:t>
            </w:r>
            <w:r>
              <w:rPr>
                <w:color w:val="000000"/>
              </w:rPr>
              <w:br/>
            </w:r>
            <w:r>
              <w:rPr>
                <w:color w:val="000000"/>
                <w:sz w:val="28"/>
              </w:rPr>
              <w:t> </w:t>
            </w:r>
          </w:p>
        </w:tc>
      </w:tr>
    </w:tbl>
    <w:p>
      <w:pPr>
        <w:pStyle w:val="ConsPlusNormal"/>
        <w:jc w:val="left"/>
        <w:rPr>
          <w:rFonts w:ascii="Tahoma" w:hAnsi="Tahoma"/>
          <w:color w:val="000000"/>
          <w:sz w:val="28"/>
        </w:rPr>
      </w:pPr>
      <w:r>
        <w:rPr>
          <w:rFonts w:ascii="Tahoma" w:hAnsi="Tahoma"/>
          <w:color w:val="000000"/>
          <w:sz w:val="28"/>
        </w:rPr>
      </w:r>
    </w:p>
    <w:p>
      <w:pPr>
        <w:pStyle w:val="ConsPlusNormal"/>
        <w:ind w:hanging="0" w:left="0" w:right="0"/>
        <w:jc w:val="both"/>
        <w:rPr>
          <w:color w:val="000000"/>
        </w:rPr>
      </w:pPr>
      <w:r>
        <w:rPr>
          <w:color w:val="000000"/>
        </w:rPr>
      </w:r>
    </w:p>
    <w:p>
      <w:pPr>
        <w:pStyle w:val="ConsPlusNormal"/>
        <w:ind w:hanging="0" w:left="0" w:right="0"/>
        <w:jc w:val="left"/>
        <w:rPr>
          <w:color w:val="000000"/>
        </w:rPr>
      </w:pPr>
      <w:r>
        <w:rPr>
          <w:color w:val="000000"/>
        </w:rPr>
        <w:t>Зарегистрировано в Минюсте России 23 марта 2018 г. N 50493</w:t>
      </w:r>
    </w:p>
    <w:p>
      <w:pPr>
        <w:pStyle w:val="ConsPlusNormal"/>
        <w:pBdr>
          <w:top w:val="single" w:sz="6" w:space="0" w:color="000000"/>
        </w:pBdr>
        <w:spacing w:before="100" w:after="100"/>
        <w:ind w:hanging="0" w:left="0" w:right="0"/>
        <w:jc w:val="both"/>
        <w:rPr>
          <w:color w:val="000000"/>
          <w:sz w:val="0"/>
        </w:rPr>
      </w:pPr>
      <w:r>
        <w:rPr>
          <w:color w:val="000000"/>
          <w:sz w:val="0"/>
        </w:rPr>
      </w:r>
    </w:p>
    <w:p>
      <w:pPr>
        <w:pStyle w:val="ConsPlusNormal"/>
        <w:ind w:hanging="0" w:left="0" w:right="0"/>
        <w:jc w:val="both"/>
        <w:rPr>
          <w:color w:val="000000"/>
        </w:rPr>
      </w:pPr>
      <w:r>
        <w:rPr>
          <w:color w:val="000000"/>
        </w:rPr>
      </w:r>
    </w:p>
    <w:p>
      <w:pPr>
        <w:pStyle w:val="ConsPlusTitle"/>
        <w:ind w:hanging="0" w:left="0" w:right="0"/>
        <w:jc w:val="center"/>
        <w:rPr>
          <w:color w:val="000000"/>
        </w:rPr>
      </w:pPr>
      <w:r>
        <w:rPr>
          <w:color w:val="000000"/>
        </w:rPr>
        <w:t>ФЕДЕРАЛЬНАЯ СЛУЖБА ВОЙСК НАЦИОНАЛЬНОЙ ГВАРДИИ</w:t>
      </w:r>
    </w:p>
    <w:p>
      <w:pPr>
        <w:pStyle w:val="ConsPlusTitle"/>
        <w:ind w:hanging="0" w:left="0" w:right="0"/>
        <w:jc w:val="center"/>
        <w:rPr>
          <w:color w:val="000000"/>
        </w:rPr>
      </w:pPr>
      <w:r>
        <w:rPr>
          <w:color w:val="000000"/>
        </w:rPr>
        <w:t>РОССИЙСКОЙ ФЕДЕРАЦИИ</w:t>
      </w:r>
    </w:p>
    <w:p>
      <w:pPr>
        <w:pStyle w:val="ConsPlusTitle"/>
        <w:ind w:hanging="0" w:left="0" w:right="0"/>
        <w:jc w:val="center"/>
        <w:rPr>
          <w:color w:val="000000"/>
        </w:rPr>
      </w:pPr>
      <w:r>
        <w:rPr>
          <w:color w:val="000000"/>
        </w:rPr>
      </w:r>
    </w:p>
    <w:p>
      <w:pPr>
        <w:pStyle w:val="ConsPlusTitle"/>
        <w:ind w:hanging="0" w:left="0" w:right="0"/>
        <w:jc w:val="center"/>
        <w:rPr>
          <w:color w:val="000000"/>
        </w:rPr>
      </w:pPr>
      <w:r>
        <w:rPr>
          <w:color w:val="000000"/>
        </w:rPr>
        <w:t>ПРИКАЗ</w:t>
      </w:r>
    </w:p>
    <w:p>
      <w:pPr>
        <w:pStyle w:val="ConsPlusTitle"/>
        <w:ind w:hanging="0" w:left="0" w:right="0"/>
        <w:jc w:val="center"/>
        <w:rPr>
          <w:color w:val="000000"/>
        </w:rPr>
      </w:pPr>
      <w:r>
        <w:rPr>
          <w:color w:val="000000"/>
        </w:rPr>
        <w:t>от 28 февраля 2018 г. N 64</w:t>
      </w:r>
    </w:p>
    <w:p>
      <w:pPr>
        <w:pStyle w:val="ConsPlusTitle"/>
        <w:ind w:hanging="0" w:left="0" w:right="0"/>
        <w:jc w:val="center"/>
        <w:rPr>
          <w:color w:val="000000"/>
        </w:rPr>
      </w:pPr>
      <w:r>
        <w:rPr>
          <w:color w:val="000000"/>
        </w:rPr>
      </w:r>
    </w:p>
    <w:p>
      <w:pPr>
        <w:pStyle w:val="ConsPlusTitle"/>
        <w:ind w:hanging="0" w:left="0" w:right="0"/>
        <w:jc w:val="center"/>
        <w:rPr>
          <w:color w:val="000000"/>
        </w:rPr>
      </w:pPr>
      <w:r>
        <w:rPr>
          <w:color w:val="000000"/>
        </w:rPr>
        <w:t>ОБ УТВЕРЖДЕНИИ ПОРЯДКА</w:t>
      </w:r>
    </w:p>
    <w:p>
      <w:pPr>
        <w:pStyle w:val="ConsPlusTitle"/>
        <w:ind w:hanging="0" w:left="0" w:right="0"/>
        <w:jc w:val="center"/>
        <w:rPr>
          <w:color w:val="000000"/>
        </w:rPr>
      </w:pPr>
      <w:r>
        <w:rPr>
          <w:color w:val="000000"/>
        </w:rPr>
        <w:t>ПРЕДСТАВЛЕНИЯ В ВОЙСКАХ НАЦИОНАЛЬНОЙ ГВАРДИИ РОССИЙСКОЙ</w:t>
      </w:r>
    </w:p>
    <w:p>
      <w:pPr>
        <w:pStyle w:val="ConsPlusTitle"/>
        <w:ind w:hanging="0" w:left="0" w:right="0"/>
        <w:jc w:val="center"/>
        <w:rPr>
          <w:color w:val="000000"/>
        </w:rPr>
      </w:pPr>
      <w:r>
        <w:rPr>
          <w:color w:val="000000"/>
        </w:rPr>
        <w:t>ФЕДЕРАЦИИ СВЕДЕНИЙ О ДОХОДАХ, РАСХОДАХ, ОБ ИМУЩЕСТВЕ</w:t>
      </w:r>
    </w:p>
    <w:p>
      <w:pPr>
        <w:pStyle w:val="ConsPlusTitle"/>
        <w:ind w:hanging="0" w:left="0" w:right="0"/>
        <w:jc w:val="center"/>
        <w:rPr>
          <w:color w:val="000000"/>
        </w:rPr>
      </w:pPr>
      <w:r>
        <w:rPr>
          <w:color w:val="000000"/>
        </w:rPr>
        <w:t>И ОБЯЗАТЕЛЬСТВАХ ИМУЩЕСТВЕННОГО ХАРАКТЕРА</w:t>
      </w:r>
    </w:p>
    <w:p>
      <w:pPr>
        <w:pStyle w:val="ConsPlusNormal"/>
        <w:jc w:val="left"/>
        <w:rPr>
          <w:color w:val="000000"/>
        </w:rPr>
      </w:pPr>
      <w:r>
        <w:rPr>
          <w:color w:val="000000"/>
        </w:rPr>
      </w:r>
    </w:p>
    <w:tbl>
      <w:tblPr>
        <w:tblW w:w="10207" w:type="dxa"/>
        <w:jc w:val="left"/>
        <w:tblInd w:w="0" w:type="dxa"/>
        <w:tblLayout w:type="fixed"/>
        <w:tblCellMar>
          <w:top w:w="0" w:type="dxa"/>
          <w:left w:w="0" w:type="dxa"/>
          <w:bottom w:w="0" w:type="dxa"/>
          <w:right w:w="0" w:type="dxa"/>
        </w:tblCellMar>
      </w:tblPr>
      <w:tblGrid>
        <w:gridCol w:w="60"/>
        <w:gridCol w:w="112"/>
        <w:gridCol w:w="9921"/>
        <w:gridCol w:w="113"/>
      </w:tblGrid>
      <w:tr>
        <w:trPr/>
        <w:tc>
          <w:tcPr>
            <w:tcW w:w="60" w:type="dxa"/>
            <w:tcBorders/>
            <w:shd w:color="auto" w:fill="CED3F1"/>
          </w:tcPr>
          <w:p>
            <w:pPr>
              <w:pStyle w:val="ConsPlusNormal"/>
              <w:tabs>
                <w:tab w:val="clear" w:pos="720"/>
              </w:tabs>
              <w:jc w:val="left"/>
              <w:rPr>
                <w:color w:val="000000"/>
              </w:rPr>
            </w:pPr>
            <w:r>
              <w:rPr>
                <w:color w:val="000000"/>
              </w:rPr>
            </w:r>
          </w:p>
        </w:tc>
        <w:tc>
          <w:tcPr>
            <w:tcW w:w="112" w:type="dxa"/>
            <w:tcBorders/>
            <w:shd w:color="auto" w:fill="F4F3F8"/>
          </w:tcPr>
          <w:p>
            <w:pPr>
              <w:pStyle w:val="ConsPlusNormal"/>
              <w:tabs>
                <w:tab w:val="clear" w:pos="720"/>
              </w:tabs>
              <w:jc w:val="left"/>
              <w:rPr>
                <w:color w:val="000000"/>
              </w:rPr>
            </w:pPr>
            <w:r>
              <w:rPr>
                <w:color w:val="000000"/>
              </w:rPr>
            </w:r>
          </w:p>
        </w:tc>
        <w:tc>
          <w:tcPr>
            <w:tcW w:w="9921" w:type="dxa"/>
            <w:tcBorders/>
            <w:shd w:color="auto" w:fill="F4F3F8"/>
            <w:tcMar>
              <w:top w:w="113" w:type="dxa"/>
              <w:bottom w:w="113" w:type="dxa"/>
            </w:tcMar>
          </w:tcPr>
          <w:p>
            <w:pPr>
              <w:pStyle w:val="ConsPlusNormal"/>
              <w:tabs>
                <w:tab w:val="clear" w:pos="720"/>
              </w:tabs>
              <w:ind w:hanging="0" w:left="0" w:right="0"/>
              <w:jc w:val="center"/>
              <w:rPr>
                <w:color w:val="000000"/>
              </w:rPr>
            </w:pPr>
            <w:r>
              <w:rPr>
                <w:color w:val="392C69"/>
              </w:rPr>
              <w:t>Список изменяющих документов</w:t>
            </w:r>
          </w:p>
          <w:p>
            <w:pPr>
              <w:pStyle w:val="ConsPlusNormal"/>
              <w:tabs>
                <w:tab w:val="clear" w:pos="720"/>
              </w:tabs>
              <w:ind w:hanging="0" w:left="0" w:right="0"/>
              <w:jc w:val="center"/>
              <w:rPr/>
            </w:pPr>
            <w:r>
              <w:rPr>
                <w:color w:val="392C69"/>
              </w:rPr>
              <w:t>(в ред. Приказа Росгвардии от 18.04.2019 N 125)</w:t>
            </w:r>
          </w:p>
        </w:tc>
        <w:tc>
          <w:tcPr>
            <w:tcW w:w="113" w:type="dxa"/>
            <w:tcBorders/>
            <w:shd w:color="auto" w:fill="F4F3F8"/>
          </w:tcPr>
          <w:p>
            <w:pPr>
              <w:pStyle w:val="ConsPlusNormal"/>
              <w:tabs>
                <w:tab w:val="clear" w:pos="720"/>
              </w:tabs>
              <w:ind w:hanging="0" w:left="0" w:right="0"/>
              <w:jc w:val="center"/>
              <w:rPr>
                <w:color w:val="392C69"/>
              </w:rPr>
            </w:pPr>
            <w:r>
              <w:rPr>
                <w:color w:val="392C69"/>
              </w:rPr>
            </w:r>
          </w:p>
        </w:tc>
      </w:tr>
    </w:tbl>
    <w:p>
      <w:pPr>
        <w:pStyle w:val="ConsPlusNormal"/>
        <w:ind w:hanging="0" w:left="0" w:right="0"/>
        <w:jc w:val="both"/>
        <w:rPr>
          <w:color w:val="000000"/>
        </w:rPr>
      </w:pPr>
      <w:r>
        <w:rPr>
          <w:color w:val="000000"/>
        </w:rPr>
      </w:r>
    </w:p>
    <w:p>
      <w:pPr>
        <w:pStyle w:val="ConsPlusNormal"/>
        <w:ind w:firstLine="540" w:left="0" w:right="0"/>
        <w:jc w:val="both"/>
        <w:rPr>
          <w:color w:val="000000"/>
        </w:rPr>
      </w:pPr>
      <w:r>
        <w:rPr>
          <w:color w:val="000000"/>
        </w:rPr>
        <w:t>В соответствии со статьями 8 и 8.1 Федерального закона от 25 декабря 2008 г. N 273-ФЗ "О противодействии коррупции" &lt;1&gt;, частью 2 статьи 3 Федерального закона от 3 декабря 2012 г. N 230-ФЗ "О контроле за соответствием расходов лиц, замещающих государственные должности, и иных лиц их доходам" &lt;2&gt;, пунктом 7 Положения о представлении гражданами, претендующими на замещение должностей федеральной государственной службы, и федеральными государственными служащими сведений о доходах, об имуществе и обязательствах имущественного характера, утвержденного Указом Президента Российской Федерации от 18 мая 2009 г. N 559 &lt;3&gt;, и подпунктом "б" пункта 22 Указа Президента Российской Федерации от 2 апреля 2013 г. N 309 "О мерах по реализации отдельных положений Федерального закона "О противодействии коррупции" &lt;4&gt; приказываю:</w:t>
      </w:r>
    </w:p>
    <w:p>
      <w:pPr>
        <w:pStyle w:val="ConsPlusNormal"/>
        <w:spacing w:before="240" w:after="0"/>
        <w:ind w:firstLine="540" w:left="0" w:right="0"/>
        <w:jc w:val="both"/>
        <w:rPr>
          <w:color w:val="000000"/>
        </w:rPr>
      </w:pPr>
      <w:r>
        <w:rPr>
          <w:color w:val="000000"/>
        </w:rPr>
        <w:t>--------------------------------</w:t>
      </w:r>
    </w:p>
    <w:p>
      <w:pPr>
        <w:pStyle w:val="ConsPlusNormal"/>
        <w:spacing w:before="240" w:after="0"/>
        <w:ind w:firstLine="540" w:left="0" w:right="0"/>
        <w:jc w:val="both"/>
        <w:rPr>
          <w:color w:val="000000"/>
        </w:rPr>
      </w:pPr>
      <w:r>
        <w:rPr>
          <w:color w:val="000000"/>
        </w:rPr>
        <w:t>&lt;1&gt; Собрание законодательства Российской Федерации, 2008, N 52, ст. 6228; 2017, N 15, ст. 2139.</w:t>
      </w:r>
    </w:p>
    <w:p>
      <w:pPr>
        <w:pStyle w:val="ConsPlusNormal"/>
        <w:spacing w:before="240" w:after="0"/>
        <w:ind w:firstLine="540" w:left="0" w:right="0"/>
        <w:jc w:val="both"/>
        <w:rPr>
          <w:color w:val="000000"/>
        </w:rPr>
      </w:pPr>
      <w:r>
        <w:rPr>
          <w:color w:val="000000"/>
        </w:rPr>
        <w:t>&lt;2&gt; Собрание законодательства Российской Федерации, 2012, N 50, ст. 6953; 2014, N 52, ст. 7542.</w:t>
      </w:r>
    </w:p>
    <w:p>
      <w:pPr>
        <w:pStyle w:val="ConsPlusNormal"/>
        <w:spacing w:before="240" w:after="0"/>
        <w:ind w:firstLine="540" w:left="0" w:right="0"/>
        <w:jc w:val="both"/>
        <w:rPr>
          <w:color w:val="000000"/>
        </w:rPr>
      </w:pPr>
      <w:r>
        <w:rPr>
          <w:color w:val="000000"/>
        </w:rPr>
        <w:t>&lt;3&gt; Собрание законодательства Российской Федерации, 2009, N 21, ст. 2544; 2017, N 39, ст. 5682.</w:t>
      </w:r>
    </w:p>
    <w:p>
      <w:pPr>
        <w:pStyle w:val="ConsPlusNormal"/>
        <w:spacing w:before="240" w:after="0"/>
        <w:ind w:firstLine="540" w:left="0" w:right="0"/>
        <w:jc w:val="both"/>
        <w:rPr>
          <w:color w:val="000000"/>
        </w:rPr>
      </w:pPr>
      <w:r>
        <w:rPr>
          <w:color w:val="000000"/>
        </w:rPr>
        <w:t>&lt;4&gt; Собрание законодательства Российской Федерации, 2013, N 14, ст. 1670; 2017, N 42, ст. 6137.</w:t>
      </w:r>
    </w:p>
    <w:p>
      <w:pPr>
        <w:pStyle w:val="ConsPlusNormal"/>
        <w:ind w:hanging="0" w:left="0" w:right="0"/>
        <w:jc w:val="both"/>
        <w:rPr>
          <w:color w:val="000000"/>
        </w:rPr>
      </w:pPr>
      <w:r>
        <w:rPr>
          <w:color w:val="000000"/>
        </w:rPr>
      </w:r>
    </w:p>
    <w:p>
      <w:pPr>
        <w:pStyle w:val="ConsPlusNormal"/>
        <w:ind w:firstLine="540" w:left="0" w:right="0"/>
        <w:jc w:val="both"/>
        <w:rPr>
          <w:color w:val="000000"/>
        </w:rPr>
      </w:pPr>
      <w:r>
        <w:rPr>
          <w:color w:val="000000"/>
        </w:rPr>
        <w:t xml:space="preserve">Утвердить прилагаемый </w:t>
      </w:r>
      <w:hyperlink w:anchor="Par45" w:tgtFrame="ПОРЯДОК">
        <w:r>
          <w:rPr>
            <w:color w:val="0000FF"/>
          </w:rPr>
          <w:t>Порядок</w:t>
        </w:r>
      </w:hyperlink>
      <w:r>
        <w:rPr>
          <w:color w:val="000000"/>
        </w:rPr>
        <w:t xml:space="preserve"> представления в войсках национальной гвардии Российской Федерации сведений о доходах, расходах, об имуществе и обязательствах имущественного характера.</w:t>
      </w:r>
    </w:p>
    <w:p>
      <w:pPr>
        <w:pStyle w:val="ConsPlusNormal"/>
        <w:ind w:firstLine="540" w:left="0" w:right="0"/>
        <w:jc w:val="both"/>
        <w:rPr>
          <w:color w:val="000000"/>
        </w:rPr>
      </w:pPr>
      <w:r>
        <w:rPr>
          <w:color w:val="000000"/>
        </w:rPr>
      </w:r>
    </w:p>
    <w:p>
      <w:pPr>
        <w:pStyle w:val="ConsPlusNormal"/>
        <w:ind w:hanging="0" w:left="0" w:right="0"/>
        <w:jc w:val="right"/>
        <w:rPr>
          <w:color w:val="000000"/>
        </w:rPr>
      </w:pPr>
      <w:r>
        <w:rPr>
          <w:color w:val="000000"/>
        </w:rPr>
        <w:t>Врио директора Федеральной службы</w:t>
      </w:r>
    </w:p>
    <w:p>
      <w:pPr>
        <w:pStyle w:val="ConsPlusNormal"/>
        <w:ind w:hanging="0" w:left="0" w:right="0"/>
        <w:jc w:val="right"/>
        <w:rPr>
          <w:color w:val="000000"/>
        </w:rPr>
      </w:pPr>
      <w:r>
        <w:rPr>
          <w:color w:val="000000"/>
        </w:rPr>
        <w:t>войск национальной гвардии</w:t>
      </w:r>
    </w:p>
    <w:p>
      <w:pPr>
        <w:pStyle w:val="ConsPlusNormal"/>
        <w:ind w:hanging="0" w:left="0" w:right="0"/>
        <w:jc w:val="right"/>
        <w:rPr>
          <w:color w:val="000000"/>
        </w:rPr>
      </w:pPr>
      <w:r>
        <w:rPr>
          <w:color w:val="000000"/>
        </w:rPr>
        <w:t>Российской Федерации -</w:t>
      </w:r>
    </w:p>
    <w:p>
      <w:pPr>
        <w:pStyle w:val="ConsPlusNormal"/>
        <w:ind w:hanging="0" w:left="0" w:right="0"/>
        <w:jc w:val="right"/>
        <w:rPr>
          <w:color w:val="000000"/>
        </w:rPr>
      </w:pPr>
      <w:r>
        <w:rPr>
          <w:color w:val="000000"/>
        </w:rPr>
        <w:t>главнокомандующего войсками</w:t>
      </w:r>
    </w:p>
    <w:p>
      <w:pPr>
        <w:pStyle w:val="ConsPlusNormal"/>
        <w:ind w:hanging="0" w:left="0" w:right="0"/>
        <w:jc w:val="right"/>
        <w:rPr>
          <w:color w:val="000000"/>
        </w:rPr>
      </w:pPr>
      <w:r>
        <w:rPr>
          <w:color w:val="000000"/>
        </w:rPr>
        <w:t>национальной гвардии</w:t>
      </w:r>
    </w:p>
    <w:p>
      <w:pPr>
        <w:pStyle w:val="ConsPlusNormal"/>
        <w:ind w:hanging="0" w:left="0" w:right="0"/>
        <w:jc w:val="right"/>
        <w:rPr>
          <w:color w:val="000000"/>
        </w:rPr>
      </w:pPr>
      <w:r>
        <w:rPr>
          <w:color w:val="000000"/>
        </w:rPr>
        <w:t>Российской Федерации</w:t>
      </w:r>
    </w:p>
    <w:p>
      <w:pPr>
        <w:pStyle w:val="ConsPlusNormal"/>
        <w:ind w:hanging="0" w:left="0" w:right="0"/>
        <w:jc w:val="right"/>
        <w:rPr>
          <w:color w:val="000000"/>
        </w:rPr>
      </w:pPr>
      <w:r>
        <w:rPr>
          <w:color w:val="000000"/>
        </w:rPr>
        <w:t>генерал-полковник</w:t>
      </w:r>
    </w:p>
    <w:p>
      <w:pPr>
        <w:pStyle w:val="ConsPlusNormal"/>
        <w:ind w:hanging="0" w:left="0" w:right="0"/>
        <w:jc w:val="right"/>
        <w:rPr>
          <w:color w:val="000000"/>
        </w:rPr>
      </w:pPr>
      <w:r>
        <w:rPr>
          <w:color w:val="000000"/>
        </w:rPr>
        <w:t>С.МЕЛИКОВ</w:t>
      </w:r>
    </w:p>
    <w:p>
      <w:pPr>
        <w:pStyle w:val="ConsPlusNormal"/>
        <w:ind w:hanging="0" w:left="0" w:right="0"/>
        <w:jc w:val="both"/>
        <w:rPr>
          <w:color w:val="000000"/>
        </w:rPr>
      </w:pPr>
      <w:r>
        <w:rPr>
          <w:color w:val="000000"/>
        </w:rPr>
      </w:r>
    </w:p>
    <w:p>
      <w:pPr>
        <w:pStyle w:val="ConsPlusNormal"/>
        <w:ind w:hanging="0" w:left="0" w:right="0"/>
        <w:jc w:val="left"/>
        <w:rPr>
          <w:color w:val="000000"/>
        </w:rPr>
      </w:pPr>
      <w:r>
        <w:rPr>
          <w:color w:val="000000"/>
        </w:rPr>
      </w:r>
    </w:p>
    <w:p>
      <w:pPr>
        <w:pStyle w:val="ConsPlusNormal"/>
        <w:ind w:hanging="0" w:left="0" w:right="0"/>
        <w:jc w:val="left"/>
        <w:rPr>
          <w:color w:val="000000"/>
        </w:rPr>
      </w:pPr>
      <w:r>
        <w:rPr>
          <w:color w:val="000000"/>
        </w:rPr>
      </w:r>
    </w:p>
    <w:p>
      <w:pPr>
        <w:pStyle w:val="ConsPlusNormal"/>
        <w:ind w:hanging="0" w:left="0" w:right="0"/>
        <w:jc w:val="left"/>
        <w:rPr>
          <w:color w:val="000000"/>
        </w:rPr>
      </w:pPr>
      <w:r>
        <w:rPr>
          <w:color w:val="000000"/>
        </w:rPr>
      </w:r>
    </w:p>
    <w:p>
      <w:pPr>
        <w:pStyle w:val="ConsPlusNormal"/>
        <w:ind w:hanging="0" w:left="0" w:right="0"/>
        <w:jc w:val="left"/>
        <w:rPr>
          <w:color w:val="000000"/>
        </w:rPr>
      </w:pPr>
      <w:r>
        <w:rPr>
          <w:color w:val="000000"/>
        </w:rPr>
      </w:r>
    </w:p>
    <w:p>
      <w:pPr>
        <w:pStyle w:val="ConsPlusNormal"/>
        <w:ind w:hanging="0" w:left="0" w:right="0"/>
        <w:jc w:val="right"/>
        <w:rPr>
          <w:color w:val="000000"/>
        </w:rPr>
      </w:pPr>
      <w:r>
        <w:rPr>
          <w:color w:val="000000"/>
        </w:rPr>
        <w:t>Приложение</w:t>
      </w:r>
    </w:p>
    <w:p>
      <w:pPr>
        <w:pStyle w:val="ConsPlusNormal"/>
        <w:ind w:hanging="0" w:left="0" w:right="0"/>
        <w:jc w:val="right"/>
        <w:rPr>
          <w:color w:val="000000"/>
        </w:rPr>
      </w:pPr>
      <w:r>
        <w:rPr>
          <w:color w:val="000000"/>
        </w:rPr>
        <w:t>к приказу Федеральной службы</w:t>
      </w:r>
    </w:p>
    <w:p>
      <w:pPr>
        <w:pStyle w:val="ConsPlusNormal"/>
        <w:ind w:hanging="0" w:left="0" w:right="0"/>
        <w:jc w:val="right"/>
        <w:rPr>
          <w:color w:val="000000"/>
        </w:rPr>
      </w:pPr>
      <w:r>
        <w:rPr>
          <w:color w:val="000000"/>
        </w:rPr>
        <w:t>войск национальной гвардии</w:t>
      </w:r>
    </w:p>
    <w:p>
      <w:pPr>
        <w:pStyle w:val="ConsPlusNormal"/>
        <w:ind w:hanging="0" w:left="0" w:right="0"/>
        <w:jc w:val="right"/>
        <w:rPr>
          <w:color w:val="000000"/>
        </w:rPr>
      </w:pPr>
      <w:r>
        <w:rPr>
          <w:color w:val="000000"/>
        </w:rPr>
        <w:t>Российской Федерации</w:t>
      </w:r>
    </w:p>
    <w:p>
      <w:pPr>
        <w:pStyle w:val="ConsPlusNormal"/>
        <w:ind w:hanging="0" w:left="0" w:right="0"/>
        <w:jc w:val="right"/>
        <w:rPr>
          <w:color w:val="000000"/>
        </w:rPr>
      </w:pPr>
      <w:r>
        <w:rPr>
          <w:color w:val="000000"/>
        </w:rPr>
        <w:t>от 28.02.2018 N 64</w:t>
      </w:r>
    </w:p>
    <w:p>
      <w:pPr>
        <w:pStyle w:val="ConsPlusNormal"/>
        <w:ind w:firstLine="540" w:left="0" w:right="0"/>
        <w:jc w:val="both"/>
        <w:rPr>
          <w:color w:val="000000"/>
        </w:rPr>
      </w:pPr>
      <w:r>
        <w:rPr>
          <w:color w:val="000000"/>
        </w:rPr>
      </w:r>
    </w:p>
    <w:p>
      <w:pPr>
        <w:pStyle w:val="ConsPlusTitle"/>
        <w:ind w:hanging="0" w:left="0" w:right="0"/>
        <w:jc w:val="center"/>
        <w:rPr>
          <w:color w:val="000000"/>
        </w:rPr>
      </w:pPr>
      <w:bookmarkStart w:id="0" w:name="Par45"/>
      <w:bookmarkEnd w:id="0"/>
      <w:r>
        <w:rPr>
          <w:color w:val="000000"/>
        </w:rPr>
        <w:t>ПОРЯДОК</w:t>
      </w:r>
    </w:p>
    <w:p>
      <w:pPr>
        <w:pStyle w:val="ConsPlusTitle"/>
        <w:ind w:hanging="0" w:left="0" w:right="0"/>
        <w:jc w:val="center"/>
        <w:rPr>
          <w:color w:val="000000"/>
        </w:rPr>
      </w:pPr>
      <w:r>
        <w:rPr>
          <w:color w:val="000000"/>
        </w:rPr>
        <w:t>ПРЕДСТАВЛЕНИЯ В ВОЙСКАХ НАЦИОНАЛЬНОЙ ГВАРДИИ РОССИЙСКОЙ</w:t>
      </w:r>
    </w:p>
    <w:p>
      <w:pPr>
        <w:pStyle w:val="ConsPlusTitle"/>
        <w:ind w:hanging="0" w:left="0" w:right="0"/>
        <w:jc w:val="center"/>
        <w:rPr>
          <w:color w:val="000000"/>
        </w:rPr>
      </w:pPr>
      <w:r>
        <w:rPr>
          <w:color w:val="000000"/>
        </w:rPr>
        <w:t>ФЕДЕРАЦИИ СВЕДЕНИЙ О ДОХОДАХ, РАСХОДАХ, ОБ ИМУЩЕСТВЕ</w:t>
      </w:r>
    </w:p>
    <w:p>
      <w:pPr>
        <w:pStyle w:val="ConsPlusTitle"/>
        <w:ind w:hanging="0" w:left="0" w:right="0"/>
        <w:jc w:val="center"/>
        <w:rPr>
          <w:color w:val="000000"/>
        </w:rPr>
      </w:pPr>
      <w:r>
        <w:rPr>
          <w:color w:val="000000"/>
        </w:rPr>
        <w:t>И ОБЯЗАТЕЛЬСТВАХ ИМУЩЕСТВЕННОГО ХАРАКТЕРА</w:t>
      </w:r>
    </w:p>
    <w:p>
      <w:pPr>
        <w:pStyle w:val="ConsPlusNormal"/>
        <w:jc w:val="left"/>
        <w:rPr>
          <w:color w:val="000000"/>
        </w:rPr>
      </w:pPr>
      <w:r>
        <w:rPr>
          <w:color w:val="000000"/>
        </w:rPr>
      </w:r>
    </w:p>
    <w:tbl>
      <w:tblPr>
        <w:tblW w:w="10207" w:type="dxa"/>
        <w:jc w:val="left"/>
        <w:tblInd w:w="0" w:type="dxa"/>
        <w:tblLayout w:type="fixed"/>
        <w:tblCellMar>
          <w:top w:w="0" w:type="dxa"/>
          <w:left w:w="0" w:type="dxa"/>
          <w:bottom w:w="0" w:type="dxa"/>
          <w:right w:w="0" w:type="dxa"/>
        </w:tblCellMar>
      </w:tblPr>
      <w:tblGrid>
        <w:gridCol w:w="60"/>
        <w:gridCol w:w="112"/>
        <w:gridCol w:w="9921"/>
        <w:gridCol w:w="113"/>
      </w:tblGrid>
      <w:tr>
        <w:trPr/>
        <w:tc>
          <w:tcPr>
            <w:tcW w:w="60" w:type="dxa"/>
            <w:tcBorders/>
            <w:shd w:color="auto" w:fill="CED3F1"/>
          </w:tcPr>
          <w:p>
            <w:pPr>
              <w:pStyle w:val="ConsPlusNormal"/>
              <w:tabs>
                <w:tab w:val="clear" w:pos="720"/>
              </w:tabs>
              <w:jc w:val="left"/>
              <w:rPr>
                <w:color w:val="000000"/>
              </w:rPr>
            </w:pPr>
            <w:r>
              <w:rPr>
                <w:color w:val="000000"/>
              </w:rPr>
            </w:r>
          </w:p>
        </w:tc>
        <w:tc>
          <w:tcPr>
            <w:tcW w:w="112" w:type="dxa"/>
            <w:tcBorders/>
            <w:shd w:color="auto" w:fill="F4F3F8"/>
          </w:tcPr>
          <w:p>
            <w:pPr>
              <w:pStyle w:val="ConsPlusNormal"/>
              <w:tabs>
                <w:tab w:val="clear" w:pos="720"/>
              </w:tabs>
              <w:jc w:val="left"/>
              <w:rPr>
                <w:color w:val="000000"/>
              </w:rPr>
            </w:pPr>
            <w:r>
              <w:rPr>
                <w:color w:val="000000"/>
              </w:rPr>
            </w:r>
          </w:p>
        </w:tc>
        <w:tc>
          <w:tcPr>
            <w:tcW w:w="9921" w:type="dxa"/>
            <w:tcBorders/>
            <w:shd w:color="auto" w:fill="F4F3F8"/>
            <w:tcMar>
              <w:top w:w="113" w:type="dxa"/>
              <w:bottom w:w="113" w:type="dxa"/>
            </w:tcMar>
          </w:tcPr>
          <w:p>
            <w:pPr>
              <w:pStyle w:val="ConsPlusNormal"/>
              <w:tabs>
                <w:tab w:val="clear" w:pos="720"/>
              </w:tabs>
              <w:ind w:hanging="0" w:left="0" w:right="0"/>
              <w:jc w:val="center"/>
              <w:rPr>
                <w:color w:val="000000"/>
              </w:rPr>
            </w:pPr>
            <w:r>
              <w:rPr>
                <w:color w:val="392C69"/>
              </w:rPr>
              <w:t>Список изменяющих документов</w:t>
            </w:r>
          </w:p>
          <w:p>
            <w:pPr>
              <w:pStyle w:val="ConsPlusNormal"/>
              <w:tabs>
                <w:tab w:val="clear" w:pos="720"/>
              </w:tabs>
              <w:ind w:hanging="0" w:left="0" w:right="0"/>
              <w:jc w:val="center"/>
              <w:rPr/>
            </w:pPr>
            <w:r>
              <w:rPr>
                <w:color w:val="392C69"/>
              </w:rPr>
              <w:t>(в ред. Приказа Росгвардии от 18.04.2019 N 125)</w:t>
            </w:r>
          </w:p>
        </w:tc>
        <w:tc>
          <w:tcPr>
            <w:tcW w:w="113" w:type="dxa"/>
            <w:tcBorders/>
            <w:shd w:color="auto" w:fill="F4F3F8"/>
          </w:tcPr>
          <w:p>
            <w:pPr>
              <w:pStyle w:val="ConsPlusNormal"/>
              <w:tabs>
                <w:tab w:val="clear" w:pos="720"/>
              </w:tabs>
              <w:ind w:hanging="0" w:left="0" w:right="0"/>
              <w:jc w:val="center"/>
              <w:rPr>
                <w:color w:val="392C69"/>
              </w:rPr>
            </w:pPr>
            <w:r>
              <w:rPr>
                <w:color w:val="392C69"/>
              </w:rPr>
            </w:r>
          </w:p>
        </w:tc>
      </w:tr>
    </w:tbl>
    <w:p>
      <w:pPr>
        <w:pStyle w:val="ConsPlusNormal"/>
        <w:ind w:hanging="0" w:left="0" w:right="0"/>
        <w:jc w:val="center"/>
        <w:rPr>
          <w:color w:val="000000"/>
        </w:rPr>
      </w:pPr>
      <w:r>
        <w:rPr>
          <w:color w:val="000000"/>
        </w:rPr>
      </w:r>
    </w:p>
    <w:p>
      <w:pPr>
        <w:pStyle w:val="ConsPlusNormal"/>
        <w:ind w:firstLine="540" w:left="0" w:right="0"/>
        <w:jc w:val="both"/>
        <w:rPr>
          <w:color w:val="000000"/>
        </w:rPr>
      </w:pPr>
      <w:r>
        <w:rPr>
          <w:color w:val="000000"/>
        </w:rPr>
        <w:t>1. Настоящий Порядок определяет процедуру представления в войсках национальной гвардии Российской Федерации &lt;1&gt; сведений о доходах, расходах, об имуществе и обязательствах имущественного характера.</w:t>
      </w:r>
    </w:p>
    <w:p>
      <w:pPr>
        <w:pStyle w:val="ConsPlusNormal"/>
        <w:spacing w:before="240" w:after="0"/>
        <w:ind w:firstLine="540" w:left="0" w:right="0"/>
        <w:jc w:val="both"/>
        <w:rPr>
          <w:color w:val="000000"/>
        </w:rPr>
      </w:pPr>
      <w:r>
        <w:rPr>
          <w:color w:val="000000"/>
        </w:rPr>
        <w:t>--------------------------------</w:t>
      </w:r>
    </w:p>
    <w:p>
      <w:pPr>
        <w:pStyle w:val="ConsPlusNormal"/>
        <w:spacing w:before="240" w:after="0"/>
        <w:ind w:firstLine="540" w:left="0" w:right="0"/>
        <w:jc w:val="both"/>
        <w:rPr>
          <w:color w:val="000000"/>
        </w:rPr>
      </w:pPr>
      <w:r>
        <w:rPr>
          <w:color w:val="000000"/>
        </w:rPr>
        <w:t>&lt;1&gt; Далее - "войска национальной гвардии".</w:t>
      </w:r>
    </w:p>
    <w:p>
      <w:pPr>
        <w:pStyle w:val="ConsPlusNormal"/>
        <w:ind w:firstLine="540" w:left="0" w:right="0"/>
        <w:jc w:val="both"/>
        <w:rPr>
          <w:color w:val="000000"/>
        </w:rPr>
      </w:pPr>
      <w:r>
        <w:rPr>
          <w:color w:val="000000"/>
        </w:rPr>
      </w:r>
    </w:p>
    <w:p>
      <w:pPr>
        <w:pStyle w:val="ConsPlusNormal"/>
        <w:ind w:firstLine="540" w:left="0" w:right="0"/>
        <w:jc w:val="both"/>
        <w:rPr>
          <w:color w:val="000000"/>
        </w:rPr>
      </w:pPr>
      <w:r>
        <w:rPr>
          <w:color w:val="000000"/>
        </w:rPr>
        <w:t>2. Сведения о доходах, об имуществе и обязательствах имущественного характера представляются:</w:t>
      </w:r>
    </w:p>
    <w:p>
      <w:pPr>
        <w:pStyle w:val="ConsPlusNormal"/>
        <w:spacing w:before="240" w:after="0"/>
        <w:ind w:firstLine="540" w:left="0" w:right="0"/>
        <w:jc w:val="both"/>
        <w:rPr>
          <w:color w:val="000000"/>
        </w:rPr>
      </w:pPr>
      <w:r>
        <w:rPr>
          <w:color w:val="000000"/>
        </w:rPr>
        <w:t>а) гражданами при поступлении на федеральную государственную службу &lt;2&gt; в войска национальной гвардии, а также при приеме на работу в организации, создаваемые для выполнения задач, возложенных на Федеральную службу войск национальной гвардии Российской Федерации &lt;3&gt;;</w:t>
      </w:r>
    </w:p>
    <w:p>
      <w:pPr>
        <w:pStyle w:val="ConsPlusNormal"/>
        <w:spacing w:before="240" w:after="0"/>
        <w:ind w:firstLine="540" w:left="0" w:right="0"/>
        <w:jc w:val="both"/>
        <w:rPr>
          <w:color w:val="000000"/>
        </w:rPr>
      </w:pPr>
      <w:r>
        <w:rPr>
          <w:color w:val="000000"/>
        </w:rPr>
        <w:t>--------------------------------</w:t>
      </w:r>
    </w:p>
    <w:p>
      <w:pPr>
        <w:pStyle w:val="ConsPlusNormal"/>
        <w:spacing w:before="240" w:after="0"/>
        <w:ind w:firstLine="540" w:left="0" w:right="0"/>
        <w:jc w:val="both"/>
        <w:rPr>
          <w:color w:val="000000"/>
        </w:rPr>
      </w:pPr>
      <w:r>
        <w:rPr>
          <w:color w:val="000000"/>
        </w:rPr>
        <w:t>&lt;2&gt; Далее - "государственная служба".</w:t>
      </w:r>
    </w:p>
    <w:p>
      <w:pPr>
        <w:pStyle w:val="ConsPlusNormal"/>
        <w:spacing w:before="240" w:after="0"/>
        <w:ind w:firstLine="540" w:left="0" w:right="0"/>
        <w:jc w:val="both"/>
        <w:rPr>
          <w:color w:val="000000"/>
        </w:rPr>
      </w:pPr>
      <w:r>
        <w:rPr>
          <w:color w:val="000000"/>
        </w:rPr>
        <w:t>&lt;3&gt; Далее - "граждане".</w:t>
      </w:r>
    </w:p>
    <w:p>
      <w:pPr>
        <w:pStyle w:val="ConsPlusNormal"/>
        <w:ind w:firstLine="540" w:left="0" w:right="0"/>
        <w:jc w:val="both"/>
        <w:rPr>
          <w:color w:val="000000"/>
        </w:rPr>
      </w:pPr>
      <w:r>
        <w:rPr>
          <w:color w:val="000000"/>
        </w:rPr>
      </w:r>
    </w:p>
    <w:p>
      <w:pPr>
        <w:pStyle w:val="ConsPlusNormal"/>
        <w:ind w:firstLine="540" w:left="0" w:right="0"/>
        <w:jc w:val="both"/>
        <w:rPr>
          <w:color w:val="000000"/>
        </w:rPr>
      </w:pPr>
      <w:bookmarkStart w:id="1" w:name="Par62"/>
      <w:bookmarkEnd w:id="1"/>
      <w:r>
        <w:rPr>
          <w:color w:val="000000"/>
        </w:rPr>
        <w:t>б) военнослужащими войск национальной гвардии &lt;4&gt;, лицами, проходящими службу в войсках национальной гвардии и имеющими специальные звания полиции &lt;5&gt;, федеральными государственными гражданскими служащими войск национальной гвардии &lt;6&gt;, замещавшими по состоянию на 31 декабря отчетного года должности, назначение на которые осуществляется Президентом Российской Федерации, предусмотренные пунктом 6.1 раздела II перечня должностей федеральной государственной службы, при замещении которых федеральные государственные служащие обязаны представлять сведения о своих доходах, об имуществе и обязательствах имущественного характера, а также сведения о доходах, об имуществе и обязательствах имущественного характера своих супруги (супруга) и несовершеннолетних детей, утвержденного Указом Президента Российской Федерации от 18 мая 2009 г. N 557 &lt;1&gt;, - ежегодно не позднее 15 марта года, следующего за отчетным;</w:t>
      </w:r>
    </w:p>
    <w:p>
      <w:pPr>
        <w:pStyle w:val="ConsPlusNormal"/>
        <w:spacing w:before="240" w:after="0"/>
        <w:ind w:firstLine="540" w:left="0" w:right="0"/>
        <w:jc w:val="both"/>
        <w:rPr>
          <w:color w:val="000000"/>
        </w:rPr>
      </w:pPr>
      <w:r>
        <w:rPr>
          <w:color w:val="000000"/>
        </w:rPr>
        <w:t>--------------------------------</w:t>
      </w:r>
    </w:p>
    <w:p>
      <w:pPr>
        <w:pStyle w:val="ConsPlusNormal"/>
        <w:spacing w:before="240" w:after="0"/>
        <w:ind w:firstLine="540" w:left="0" w:right="0"/>
        <w:jc w:val="both"/>
        <w:rPr>
          <w:color w:val="000000"/>
        </w:rPr>
      </w:pPr>
      <w:r>
        <w:rPr>
          <w:color w:val="000000"/>
        </w:rPr>
        <w:t>&lt;4&gt; Далее - "военнослужащие".</w:t>
      </w:r>
    </w:p>
    <w:p>
      <w:pPr>
        <w:pStyle w:val="ConsPlusNormal"/>
        <w:spacing w:before="240" w:after="0"/>
        <w:ind w:firstLine="540" w:left="0" w:right="0"/>
        <w:jc w:val="both"/>
        <w:rPr>
          <w:color w:val="000000"/>
        </w:rPr>
      </w:pPr>
      <w:r>
        <w:rPr>
          <w:color w:val="000000"/>
        </w:rPr>
        <w:t>&lt;5&gt; Далее - "сотрудники".</w:t>
      </w:r>
    </w:p>
    <w:p>
      <w:pPr>
        <w:pStyle w:val="ConsPlusNormal"/>
        <w:spacing w:before="240" w:after="0"/>
        <w:ind w:firstLine="540" w:left="0" w:right="0"/>
        <w:jc w:val="both"/>
        <w:rPr>
          <w:color w:val="000000"/>
        </w:rPr>
      </w:pPr>
      <w:r>
        <w:rPr>
          <w:color w:val="000000"/>
        </w:rPr>
        <w:t>&lt;6&gt; Далее - "гражданские служащие".</w:t>
      </w:r>
    </w:p>
    <w:p>
      <w:pPr>
        <w:pStyle w:val="ConsPlusNormal"/>
        <w:spacing w:before="240" w:after="0"/>
        <w:ind w:firstLine="540" w:left="0" w:right="0"/>
        <w:jc w:val="both"/>
        <w:rPr>
          <w:color w:val="000000"/>
        </w:rPr>
      </w:pPr>
      <w:r>
        <w:rPr>
          <w:color w:val="000000"/>
        </w:rPr>
        <w:t>&lt;1&gt; Собрание законодательства Российской Федерации, 2009, N 21, ст. 2542; 2017, N 5, ст. 776.</w:t>
      </w:r>
    </w:p>
    <w:p>
      <w:pPr>
        <w:pStyle w:val="ConsPlusNormal"/>
        <w:ind w:firstLine="540" w:left="0" w:right="0"/>
        <w:jc w:val="both"/>
        <w:rPr>
          <w:color w:val="000000"/>
        </w:rPr>
      </w:pPr>
      <w:r>
        <w:rPr>
          <w:color w:val="000000"/>
        </w:rPr>
      </w:r>
    </w:p>
    <w:p>
      <w:pPr>
        <w:pStyle w:val="ConsPlusNormal"/>
        <w:ind w:firstLine="540" w:left="0" w:right="0"/>
        <w:jc w:val="both"/>
        <w:rPr>
          <w:color w:val="000000"/>
        </w:rPr>
      </w:pPr>
      <w:bookmarkStart w:id="2" w:name="Par69"/>
      <w:bookmarkEnd w:id="2"/>
      <w:r>
        <w:rPr>
          <w:color w:val="000000"/>
        </w:rPr>
        <w:t xml:space="preserve">в) военнослужащими, сотрудниками, гражданскими служащими и работниками организаций, создаваемых для выполнения задач, возложенных на Федеральную службу войск национальной гвардии Российской Федерации &lt;2&gt;, замещавшими по состоянию на 31 декабря отчетного года должности, предусмотренные пунктом 6.1 раздела II перечня должностей федеральной государственной службы, при замещении которых федеральные государственные служащие обязаны представлять сведения о своих доходах, об имуществе и обязательствах имущественного характера, а также сведения о доходах, об имуществе и обязательствах имущественного характера своих супруги (супруга) и несовершеннолетних детей, утвержденного Указом Президента Российской Федерации от 18 мая 2009 г. N 557 (за исключением должностей, обозначенных в </w:t>
      </w:r>
      <w:hyperlink w:anchor="Par62" w:tgtFrame="б) военнослужащими войск национальной гвардии &lt;4&gt;, лицами, проходящими службу в войсках национальной гвардии и имеющими специальные звания полиции &lt;5&gt;, федеральными государственными гражданскими служащими войск национальной гвардии &lt;6&gt;, замещавшими по состоянию на 31 декабря отчетного года должности, назначение на которые осуществляется Президентом Российской Федерации, предусмотренные пунктом 6.1 раздела II перечня должностей федеральной государственной службы, при замещении которых федеральные государс...">
        <w:r>
          <w:rPr>
            <w:color w:val="0000FF"/>
          </w:rPr>
          <w:t>подпункте "б" пункта 2</w:t>
        </w:r>
      </w:hyperlink>
      <w:r>
        <w:rPr>
          <w:color w:val="000000"/>
        </w:rPr>
        <w:t xml:space="preserve"> настоящего Порядка), и Перечнем должностей федеральной государственной службы в войсках национальной гвардии Российской Федерации и должностей работников в организациях, создаваемых для выполнения задач, поставленных перед Росгвардией, при замещении которых федеральные государственные служащие, работники, а также граждане при назначении на должности в организациях, создаваемых для выполнения задач, поставленных перед Росгвардией, обязаны представлять сведения о своих доходах, об имуществе и обязательствах имущественного характера, а также сведения о доходах, об имуществе и обязательствах имущественного характера своих супруги (супруга) и несовершеннолетних детей &lt;3&gt;, утвержденным приказом Федеральной службы войск национальной гвардии Российской Федерации от 29 ноября 2018 г. N 605дсп &lt;1&gt;, ежегодно не позднее 30 апреля года, следующего за отчетным;</w:t>
      </w:r>
    </w:p>
    <w:p>
      <w:pPr>
        <w:pStyle w:val="ConsPlusNormal"/>
        <w:ind w:hanging="0" w:left="0" w:right="0"/>
        <w:jc w:val="both"/>
        <w:rPr>
          <w:color w:val="000000"/>
        </w:rPr>
      </w:pPr>
      <w:r>
        <w:rPr>
          <w:color w:val="000000"/>
        </w:rPr>
        <w:t>(в ред. Приказа Росгвардии от 18.04.2019 N 125)</w:t>
      </w:r>
    </w:p>
    <w:p>
      <w:pPr>
        <w:pStyle w:val="ConsPlusNormal"/>
        <w:spacing w:before="240" w:after="0"/>
        <w:ind w:firstLine="540" w:left="0" w:right="0"/>
        <w:jc w:val="both"/>
        <w:rPr>
          <w:color w:val="000000"/>
        </w:rPr>
      </w:pPr>
      <w:r>
        <w:rPr>
          <w:color w:val="000000"/>
        </w:rPr>
        <w:t>--------------------------------</w:t>
      </w:r>
    </w:p>
    <w:p>
      <w:pPr>
        <w:pStyle w:val="ConsPlusNormal"/>
        <w:spacing w:before="240" w:after="0"/>
        <w:ind w:firstLine="540" w:left="0" w:right="0"/>
        <w:jc w:val="both"/>
        <w:rPr>
          <w:color w:val="000000"/>
        </w:rPr>
      </w:pPr>
      <w:r>
        <w:rPr>
          <w:color w:val="000000"/>
        </w:rPr>
        <w:t>&lt;2&gt; Далее - "работники".</w:t>
      </w:r>
    </w:p>
    <w:p>
      <w:pPr>
        <w:pStyle w:val="ConsPlusNormal"/>
        <w:spacing w:before="240" w:after="0"/>
        <w:ind w:firstLine="540" w:left="0" w:right="0"/>
        <w:jc w:val="both"/>
        <w:rPr>
          <w:color w:val="000000"/>
        </w:rPr>
      </w:pPr>
      <w:r>
        <w:rPr>
          <w:color w:val="000000"/>
        </w:rPr>
        <w:t>&lt;3&gt; Далее - "перечни должностей".</w:t>
      </w:r>
    </w:p>
    <w:p>
      <w:pPr>
        <w:pStyle w:val="ConsPlusNormal"/>
        <w:spacing w:before="240" w:after="0"/>
        <w:ind w:firstLine="540" w:left="0" w:right="0"/>
        <w:jc w:val="both"/>
        <w:rPr>
          <w:color w:val="000000"/>
        </w:rPr>
      </w:pPr>
      <w:r>
        <w:rPr>
          <w:color w:val="000000"/>
        </w:rPr>
        <w:t>&lt;1&gt; Зарегистрирован Минюстом России 19 декабря 2018 года, регистрационный N 53073.</w:t>
      </w:r>
    </w:p>
    <w:p>
      <w:pPr>
        <w:pStyle w:val="ConsPlusNormal"/>
        <w:ind w:hanging="0" w:left="0" w:right="0"/>
        <w:jc w:val="both"/>
        <w:rPr>
          <w:color w:val="000000"/>
        </w:rPr>
      </w:pPr>
      <w:r>
        <w:rPr>
          <w:color w:val="000000"/>
        </w:rPr>
        <w:t>(сноска в ред. Приказа Росгвардии от 18.04.2019 N 125)</w:t>
      </w:r>
    </w:p>
    <w:p>
      <w:pPr>
        <w:pStyle w:val="ConsPlusNormal"/>
        <w:ind w:firstLine="540" w:left="0" w:right="0"/>
        <w:jc w:val="both"/>
        <w:rPr>
          <w:color w:val="000000"/>
        </w:rPr>
      </w:pPr>
      <w:r>
        <w:rPr>
          <w:color w:val="000000"/>
        </w:rPr>
      </w:r>
    </w:p>
    <w:p>
      <w:pPr>
        <w:pStyle w:val="ConsPlusNormal"/>
        <w:ind w:firstLine="540" w:left="0" w:right="0"/>
        <w:jc w:val="both"/>
        <w:rPr>
          <w:color w:val="000000"/>
        </w:rPr>
      </w:pPr>
      <w:r>
        <w:rPr>
          <w:color w:val="000000"/>
        </w:rPr>
        <w:t xml:space="preserve">г) военнослужащими, сотрудниками, гражданскими служащими и работниками, замещающими должности государственной службы и должности работников, не предусмотренные перечнями должностей, указанными в </w:t>
      </w:r>
      <w:hyperlink w:anchor="Par62" w:tgtFrame="б) военнослужащими войск национальной гвардии &lt;4&gt;, лицами, проходящими службу в войсках национальной гвардии и имеющими специальные звания полиции &lt;5&gt;, федеральными государственными гражданскими служащими войск национальной гвардии &lt;6&gt;, замещавшими по состоянию на 31 декабря отчетного года должности, назначение на которые осуществляется Президентом Российской Федерации, предусмотренные пунктом 6.1 раздела II перечня должностей федеральной государственной службы, при замещении которых федеральные государс...">
        <w:r>
          <w:rPr>
            <w:color w:val="0000FF"/>
          </w:rPr>
          <w:t>подпунктах "б"</w:t>
        </w:r>
      </w:hyperlink>
      <w:r>
        <w:rPr>
          <w:color w:val="000000"/>
        </w:rPr>
        <w:t xml:space="preserve"> и </w:t>
      </w:r>
      <w:hyperlink w:anchor="Par69" w:tgtFrame="в) военнослужащими, сотрудниками, гражданскими служащими и работниками организаций, создаваемых для выполнения задач, возложенных на Федеральную службу войск национальной гвардии Российской Федерации &lt;2&gt;, замещавшими по состоянию на 31 декабря отчетного года должности, предусмотренные пунктом 6.1 раздела II перечня должностей федеральной государственной службы, при замещении которых федеральные государственные служащие обязаны представлять сведения о своих доходах, об имуществе и обязательствах имуществе...">
        <w:r>
          <w:rPr>
            <w:color w:val="0000FF"/>
          </w:rPr>
          <w:t>"в" пункта 2</w:t>
        </w:r>
      </w:hyperlink>
      <w:r>
        <w:rPr>
          <w:color w:val="000000"/>
        </w:rPr>
        <w:t xml:space="preserve"> настоящего Порядка, и претендующими на замещение должностей государственной службы (должностей работников), предусмотренных перечнями должностей &lt;2&gt;.</w:t>
      </w:r>
    </w:p>
    <w:p>
      <w:pPr>
        <w:pStyle w:val="ConsPlusNormal"/>
        <w:spacing w:before="240" w:after="0"/>
        <w:ind w:firstLine="540" w:left="0" w:right="0"/>
        <w:jc w:val="both"/>
        <w:rPr>
          <w:color w:val="000000"/>
        </w:rPr>
      </w:pPr>
      <w:r>
        <w:rPr>
          <w:color w:val="000000"/>
        </w:rPr>
        <w:t>--------------------------------</w:t>
      </w:r>
    </w:p>
    <w:p>
      <w:pPr>
        <w:pStyle w:val="ConsPlusNormal"/>
        <w:spacing w:before="240" w:after="0"/>
        <w:ind w:firstLine="540" w:left="0" w:right="0"/>
        <w:jc w:val="both"/>
        <w:rPr>
          <w:color w:val="000000"/>
        </w:rPr>
      </w:pPr>
      <w:r>
        <w:rPr>
          <w:color w:val="000000"/>
        </w:rPr>
        <w:t>&lt;2&gt; Далее - "кандидаты".</w:t>
      </w:r>
    </w:p>
    <w:p>
      <w:pPr>
        <w:pStyle w:val="ConsPlusNormal"/>
        <w:ind w:firstLine="540" w:left="0" w:right="0"/>
        <w:jc w:val="both"/>
        <w:rPr>
          <w:color w:val="000000"/>
        </w:rPr>
      </w:pPr>
      <w:r>
        <w:rPr>
          <w:color w:val="000000"/>
        </w:rPr>
      </w:r>
    </w:p>
    <w:p>
      <w:pPr>
        <w:pStyle w:val="ConsPlusNormal"/>
        <w:ind w:firstLine="540" w:left="0" w:right="0"/>
        <w:jc w:val="both"/>
        <w:rPr>
          <w:color w:val="000000"/>
        </w:rPr>
      </w:pPr>
      <w:r>
        <w:rPr>
          <w:color w:val="000000"/>
        </w:rPr>
        <w:t>3. Сведения о доходах, об имуществе и обязательствах имущественного характера представляют:</w:t>
      </w:r>
    </w:p>
    <w:p>
      <w:pPr>
        <w:pStyle w:val="ConsPlusNormal"/>
        <w:spacing w:before="240" w:after="0"/>
        <w:ind w:firstLine="540" w:left="0" w:right="0"/>
        <w:jc w:val="both"/>
        <w:rPr>
          <w:color w:val="000000"/>
        </w:rPr>
      </w:pPr>
      <w:bookmarkStart w:id="3" w:name="Par82"/>
      <w:bookmarkEnd w:id="3"/>
      <w:r>
        <w:rPr>
          <w:color w:val="000000"/>
        </w:rPr>
        <w:t>а) в Управление Президента Российской Федерации по вопросам противодействия коррупции через Главное управление кадров Федеральной службы войск национальной гвардии Российской Федерации &lt;3&gt; граждане, кандидаты, военнослужащие, сотрудники, гражданские служащие, претендующие на замещение должностей или замещающие должности государственной службы, назначение на которые осуществляется Президентом Российской Федерации;</w:t>
      </w:r>
    </w:p>
    <w:p>
      <w:pPr>
        <w:pStyle w:val="ConsPlusNormal"/>
        <w:spacing w:before="240" w:after="0"/>
        <w:ind w:firstLine="540" w:left="0" w:right="0"/>
        <w:jc w:val="both"/>
        <w:rPr>
          <w:color w:val="000000"/>
        </w:rPr>
      </w:pPr>
      <w:r>
        <w:rPr>
          <w:color w:val="000000"/>
        </w:rPr>
        <w:t>--------------------------------</w:t>
      </w:r>
    </w:p>
    <w:p>
      <w:pPr>
        <w:pStyle w:val="ConsPlusNormal"/>
        <w:spacing w:before="240" w:after="0"/>
        <w:ind w:firstLine="540" w:left="0" w:right="0"/>
        <w:jc w:val="both"/>
        <w:rPr>
          <w:color w:val="000000"/>
        </w:rPr>
      </w:pPr>
      <w:r>
        <w:rPr>
          <w:color w:val="000000"/>
        </w:rPr>
        <w:t>&lt;3&gt; Далее - "ГУК Росгвардии".</w:t>
      </w:r>
    </w:p>
    <w:p>
      <w:pPr>
        <w:pStyle w:val="ConsPlusNormal"/>
        <w:ind w:firstLine="540" w:left="0" w:right="0"/>
        <w:jc w:val="both"/>
        <w:rPr>
          <w:color w:val="000000"/>
        </w:rPr>
      </w:pPr>
      <w:r>
        <w:rPr>
          <w:color w:val="000000"/>
        </w:rPr>
      </w:r>
    </w:p>
    <w:p>
      <w:pPr>
        <w:pStyle w:val="ConsPlusNormal"/>
        <w:ind w:firstLine="540" w:left="0" w:right="0"/>
        <w:jc w:val="both"/>
        <w:rPr>
          <w:color w:val="000000"/>
        </w:rPr>
      </w:pPr>
      <w:r>
        <w:rPr>
          <w:color w:val="000000"/>
        </w:rPr>
        <w:t>б) в ГУК Росгвардии, в том числе через кадровые подразделения по месту прохождения государственной службы (работы) &lt;4&gt;:</w:t>
      </w:r>
    </w:p>
    <w:p>
      <w:pPr>
        <w:pStyle w:val="ConsPlusNormal"/>
        <w:spacing w:before="240" w:after="0"/>
        <w:ind w:firstLine="540" w:left="0" w:right="0"/>
        <w:jc w:val="both"/>
        <w:rPr>
          <w:color w:val="000000"/>
        </w:rPr>
      </w:pPr>
      <w:r>
        <w:rPr>
          <w:color w:val="000000"/>
        </w:rPr>
        <w:t>--------------------------------</w:t>
      </w:r>
    </w:p>
    <w:p>
      <w:pPr>
        <w:pStyle w:val="ConsPlusNormal"/>
        <w:spacing w:before="240" w:after="0"/>
        <w:ind w:firstLine="540" w:left="0" w:right="0"/>
        <w:jc w:val="both"/>
        <w:rPr>
          <w:color w:val="000000"/>
        </w:rPr>
      </w:pPr>
      <w:r>
        <w:rPr>
          <w:color w:val="000000"/>
        </w:rPr>
        <w:t>&lt;4&gt; Далее - "кадровые подразделения".</w:t>
      </w:r>
    </w:p>
    <w:p>
      <w:pPr>
        <w:pStyle w:val="ConsPlusNormal"/>
        <w:ind w:firstLine="540" w:left="0" w:right="0"/>
        <w:jc w:val="both"/>
        <w:rPr>
          <w:color w:val="000000"/>
        </w:rPr>
      </w:pPr>
      <w:r>
        <w:rPr>
          <w:color w:val="000000"/>
        </w:rPr>
      </w:r>
    </w:p>
    <w:p>
      <w:pPr>
        <w:pStyle w:val="ConsPlusNormal"/>
        <w:ind w:firstLine="540" w:left="0" w:right="0"/>
        <w:jc w:val="both"/>
        <w:rPr>
          <w:color w:val="000000"/>
        </w:rPr>
      </w:pPr>
      <w:bookmarkStart w:id="4" w:name="Par90"/>
      <w:bookmarkEnd w:id="4"/>
      <w:r>
        <w:rPr>
          <w:color w:val="000000"/>
        </w:rPr>
        <w:t xml:space="preserve">граждане, кандидаты, военнослужащие, сотрудники и гражданские служащие, претендующие на замещение должностей или замещающие должности в структурных подразделениях центрального аппарата Росгвардии, указанные в перечнях должностей (за исключением должностей, обозначенных в </w:t>
      </w:r>
      <w:hyperlink w:anchor="Par82" w:tgtFrame="а) в Управление Президента Российской Федерации по вопросам противодействия коррупции через Главное управление кадров Федеральной службы войск национальной гвардии Российской Федерации &lt;3&gt; граждане, кандидаты, военнослужащие, сотрудники, гражданские служащие, претендующие на замещение должностей или замещающие должности государственной службы, назначение на которые осуществляется Президентом Российской Федерации;">
        <w:r>
          <w:rPr>
            <w:color w:val="0000FF"/>
          </w:rPr>
          <w:t>подпункте "а" пункта 3</w:t>
        </w:r>
      </w:hyperlink>
      <w:r>
        <w:rPr>
          <w:color w:val="000000"/>
        </w:rPr>
        <w:t xml:space="preserve"> настоящего Порядка);</w:t>
      </w:r>
    </w:p>
    <w:p>
      <w:pPr>
        <w:pStyle w:val="ConsPlusNormal"/>
        <w:spacing w:before="240" w:after="0"/>
        <w:ind w:firstLine="540" w:left="0" w:right="0"/>
        <w:jc w:val="both"/>
        <w:rPr>
          <w:color w:val="000000"/>
        </w:rPr>
      </w:pPr>
      <w:bookmarkStart w:id="5" w:name="Par91"/>
      <w:bookmarkEnd w:id="5"/>
      <w:r>
        <w:rPr>
          <w:color w:val="000000"/>
        </w:rPr>
        <w:t xml:space="preserve">граждане, кандидаты, военнослужащие, сотрудники, гражданские служащие и работники, претендующие на замещение должностей или замещающие должности помощников командующих округами войск национальной гвардии, начальников территориальных органов Росгвардии и их заместителей, заместителей начальников военных образовательных организаций высшего образования, заместителей командира соединения, командиров (начальников) воинских частей (организаций), непосредственно подчиненных директору Федеральной службы войск национальной гвардии Российской Федерации - главнокомандующему войсками национальной гвардии Российской Федерации &lt;1&gt;, и их заместителей (за исключением должностей, обозначенных в </w:t>
      </w:r>
      <w:hyperlink w:anchor="Par82" w:tgtFrame="а) в Управление Президента Российской Федерации по вопросам противодействия коррупции через Главное управление кадров Федеральной службы войск национальной гвардии Российской Федерации &lt;3&gt; граждане, кандидаты, военнослужащие, сотрудники, гражданские служащие, претендующие на замещение должностей или замещающие должности государственной службы, назначение на которые осуществляется Президентом Российской Федерации;">
        <w:r>
          <w:rPr>
            <w:color w:val="0000FF"/>
          </w:rPr>
          <w:t>подпункте "а" пункта 3</w:t>
        </w:r>
      </w:hyperlink>
      <w:r>
        <w:rPr>
          <w:color w:val="000000"/>
        </w:rPr>
        <w:t xml:space="preserve"> настоящего Порядка);</w:t>
      </w:r>
    </w:p>
    <w:p>
      <w:pPr>
        <w:pStyle w:val="ConsPlusNormal"/>
        <w:spacing w:before="240" w:after="0"/>
        <w:ind w:firstLine="540" w:left="0" w:right="0"/>
        <w:jc w:val="both"/>
        <w:rPr>
          <w:color w:val="000000"/>
        </w:rPr>
      </w:pPr>
      <w:r>
        <w:rPr>
          <w:color w:val="000000"/>
        </w:rPr>
        <w:t>--------------------------------</w:t>
      </w:r>
    </w:p>
    <w:p>
      <w:pPr>
        <w:pStyle w:val="ConsPlusNormal"/>
        <w:spacing w:before="240" w:after="0"/>
        <w:ind w:firstLine="540" w:left="0" w:right="0"/>
        <w:jc w:val="both"/>
        <w:rPr>
          <w:color w:val="000000"/>
        </w:rPr>
      </w:pPr>
      <w:r>
        <w:rPr>
          <w:color w:val="000000"/>
        </w:rPr>
        <w:t>&lt;1&gt; Далее - "директор".</w:t>
      </w:r>
    </w:p>
    <w:p>
      <w:pPr>
        <w:pStyle w:val="ConsPlusNormal"/>
        <w:ind w:firstLine="540" w:left="0" w:right="0"/>
        <w:jc w:val="both"/>
        <w:rPr>
          <w:color w:val="000000"/>
        </w:rPr>
      </w:pPr>
      <w:r>
        <w:rPr>
          <w:color w:val="000000"/>
        </w:rPr>
      </w:r>
    </w:p>
    <w:p>
      <w:pPr>
        <w:pStyle w:val="ConsPlusNormal"/>
        <w:ind w:firstLine="540" w:left="0" w:right="0"/>
        <w:jc w:val="both"/>
        <w:rPr>
          <w:color w:val="000000"/>
        </w:rPr>
      </w:pPr>
      <w:r>
        <w:rPr>
          <w:color w:val="000000"/>
        </w:rPr>
        <w:t>граждане, кандидаты и работники, претендующие на замещение должностей или замещающие должности в организациях, создаваемых для выполнения задач, возложенных на Федеральную службу войск национальной гвардии Российской Федерации, указанные в перечнях должностей;</w:t>
      </w:r>
    </w:p>
    <w:p>
      <w:pPr>
        <w:pStyle w:val="ConsPlusNormal"/>
        <w:spacing w:before="240" w:after="0"/>
        <w:ind w:firstLine="540" w:left="0" w:right="0"/>
        <w:jc w:val="both"/>
        <w:rPr>
          <w:color w:val="000000"/>
        </w:rPr>
      </w:pPr>
      <w:r>
        <w:rPr>
          <w:color w:val="000000"/>
        </w:rPr>
        <w:t>в) в кадровое подразделение:</w:t>
      </w:r>
    </w:p>
    <w:p>
      <w:pPr>
        <w:pStyle w:val="ConsPlusNormal"/>
        <w:spacing w:before="240" w:after="0"/>
        <w:ind w:firstLine="540" w:left="0" w:right="0"/>
        <w:jc w:val="both"/>
        <w:rPr>
          <w:color w:val="000000"/>
        </w:rPr>
      </w:pPr>
      <w:r>
        <w:rPr>
          <w:color w:val="000000"/>
        </w:rPr>
        <w:t xml:space="preserve">граждане, кандидаты, военнослужащие, сотрудники и гражданские служащие, замещающие должности, указанные в перечнях должностей (за исключением должностей, обозначенных в </w:t>
      </w:r>
      <w:hyperlink r:id="rId5" w:tgtFrame="граждане, кандидаты, военнослужащие, сотрудники и гражданские служащие, претендующие на замещение должностей или замещающие должности в структурных подразделениях центрального аппарата Росгвардии, указанные в перечнях должностей (за исключением должностей, обозначенных в подпункте \&quot;а\">
        <w:r>
          <w:rPr>
            <w:color w:val="0000FF"/>
          </w:rPr>
          <w:t>абзаце втором</w:t>
        </w:r>
      </w:hyperlink>
      <w:r>
        <w:rPr>
          <w:color w:val="000000"/>
        </w:rPr>
        <w:t xml:space="preserve"> и </w:t>
      </w:r>
      <w:hyperlink w:anchor="Par91" w:tgtFrame="граждане, кандидаты, военнослужащие, сотрудники, гражданские служащие и работники, претендующие на замещение должностей или замещающие должности помощников командующих округами войск национальной гвардии, начальников территориальных органов Росгвардии и их заместителей, заместителей начальников военных образовательных организаций высшего образования, заместителей командира соединения, командиров (начальников) воинских частей (организаций), непосредственно подчиненных директору Федеральной службы войск на...">
        <w:r>
          <w:rPr>
            <w:color w:val="0000FF"/>
          </w:rPr>
          <w:t>третьем подпункта "б" пункта 3</w:t>
        </w:r>
      </w:hyperlink>
      <w:r>
        <w:rPr>
          <w:color w:val="000000"/>
        </w:rPr>
        <w:t xml:space="preserve"> настоящего Порядка), назначение на которые (прием на работу) и освобождение (увольнение) от которых осуществляются директором, первым заместителем директора, статс-секретарем - заместителем директора;</w:t>
      </w:r>
    </w:p>
    <w:p>
      <w:pPr>
        <w:pStyle w:val="ConsPlusNormal"/>
        <w:spacing w:before="240" w:after="0"/>
        <w:ind w:firstLine="540" w:left="0" w:right="0"/>
        <w:jc w:val="both"/>
        <w:rPr>
          <w:color w:val="000000"/>
        </w:rPr>
      </w:pPr>
      <w:r>
        <w:rPr>
          <w:color w:val="000000"/>
        </w:rPr>
        <w:t>граждане, кандидаты, военнослужащие, сотрудники и гражданские служащие, претендующие на замещение должностей и замещающие должности, назначение на которые (прием на работу) и освобождение (увольнение) от которых осуществляются командующими округами войск национальной гвардии, начальниками территориальных органов Росгвардии, командирами соединений, воинских частей, начальниками военных образовательных организаций высшего образования и иных организаций войск национальной гвардии.</w:t>
      </w:r>
    </w:p>
    <w:p>
      <w:pPr>
        <w:pStyle w:val="ConsPlusNormal"/>
        <w:spacing w:before="240" w:after="0"/>
        <w:ind w:firstLine="540" w:left="0" w:right="0"/>
        <w:jc w:val="both"/>
        <w:rPr>
          <w:color w:val="000000"/>
        </w:rPr>
      </w:pPr>
      <w:r>
        <w:rPr>
          <w:color w:val="000000"/>
        </w:rPr>
        <w:t>4. ГУК Росгвардии направляет представленные гражданами и кандидатами, претендующими на замещение в войсках национальной гвардии должностей, назначение на которые и освобождение от которых осуществляются Президентом Российской Федерации, а также представленные военнослужащими, сотрудниками, гражданскими служащими, замещающими в войсках национальной гвардии указанные должности, сведения о доходах, об имуществе и обязательствах имущественного характера в Управление Президента Российской Федерации по вопросам противодействия коррупции.</w:t>
      </w:r>
    </w:p>
    <w:p>
      <w:pPr>
        <w:pStyle w:val="ConsPlusNormal"/>
        <w:spacing w:before="240" w:after="0"/>
        <w:ind w:firstLine="540" w:left="0" w:right="0"/>
        <w:jc w:val="both"/>
        <w:rPr>
          <w:color w:val="000000"/>
        </w:rPr>
      </w:pPr>
      <w:r>
        <w:rPr>
          <w:color w:val="000000"/>
        </w:rPr>
        <w:t>5. Гражданин (кандидат) представляет:</w:t>
      </w:r>
    </w:p>
    <w:p>
      <w:pPr>
        <w:pStyle w:val="ConsPlusNormal"/>
        <w:spacing w:before="240" w:after="0"/>
        <w:ind w:firstLine="540" w:left="0" w:right="0"/>
        <w:jc w:val="both"/>
        <w:rPr>
          <w:color w:val="000000"/>
        </w:rPr>
      </w:pPr>
      <w:r>
        <w:rPr>
          <w:color w:val="000000"/>
        </w:rPr>
        <w:t>а) сведения о своих доходах, полученных от всех источников (включая доходы по прежнему месту работы или месту замещения выборной должности, пенсии, пособия, иные выплаты) за календарный год, предшествующий году подачи документов для замещения должности государственной службы (должности работника), а также сведения об имуществе, принадлежащем ему на праве собственности, и о своих обязательствах имущественного характера по состоянию на первое число месяца, предшествующего месяцу подачи документов для замещения должности государственной службы (должности работника) (на отчетную дату);</w:t>
      </w:r>
    </w:p>
    <w:p>
      <w:pPr>
        <w:pStyle w:val="ConsPlusNormal"/>
        <w:spacing w:before="240" w:after="0"/>
        <w:ind w:firstLine="540" w:left="0" w:right="0"/>
        <w:jc w:val="both"/>
        <w:rPr>
          <w:color w:val="000000"/>
        </w:rPr>
      </w:pPr>
      <w:r>
        <w:rPr>
          <w:color w:val="000000"/>
        </w:rPr>
        <w:t>б) сведения о доходах супруги (супруга) и несовершеннолетних детей, полученных от всех источников (включая заработную плату, пенсии, пособия, иные выплаты) за календарный год, предшествующий году подачи документов для замещения должности государственной службы (должности работника), а также сведения об имуществе, принадлежащем им на праве собственности, и об их обязательствах имущественного характера по состоянию на первое число месяца, предшествующего месяцу подачи документов для замещения должности государственной службы (должности работника) (на отчетную дату).</w:t>
      </w:r>
    </w:p>
    <w:p>
      <w:pPr>
        <w:pStyle w:val="ConsPlusNormal"/>
        <w:spacing w:before="240" w:after="0"/>
        <w:ind w:firstLine="540" w:left="0" w:right="0"/>
        <w:jc w:val="both"/>
        <w:rPr>
          <w:color w:val="000000"/>
        </w:rPr>
      </w:pPr>
      <w:r>
        <w:rPr>
          <w:color w:val="000000"/>
        </w:rPr>
        <w:t>6. Военнослужащий, сотрудник, гражданский служащий, работник ежегодно представляет:</w:t>
      </w:r>
    </w:p>
    <w:p>
      <w:pPr>
        <w:pStyle w:val="ConsPlusNormal"/>
        <w:spacing w:before="240" w:after="0"/>
        <w:ind w:firstLine="540" w:left="0" w:right="0"/>
        <w:jc w:val="both"/>
        <w:rPr>
          <w:color w:val="000000"/>
        </w:rPr>
      </w:pPr>
      <w:r>
        <w:rPr>
          <w:color w:val="000000"/>
        </w:rPr>
        <w:t>а) сведения о своих доходах, полученных в течение календарного года, предшествующего году представления сведений &lt;1&gt;, от всех источников (включая денежное содержание, денежное довольствие, заработную плату, пенсии, пособия, иные выплаты), а также сведения об имуществе, принадлежащем ему на праве собственности, и о своих обязательствах имущественного характера по состоянию на конец отчетного периода;</w:t>
      </w:r>
    </w:p>
    <w:p>
      <w:pPr>
        <w:pStyle w:val="ConsPlusNormal"/>
        <w:spacing w:before="240" w:after="0"/>
        <w:ind w:firstLine="540" w:left="0" w:right="0"/>
        <w:jc w:val="both"/>
        <w:rPr>
          <w:color w:val="000000"/>
        </w:rPr>
      </w:pPr>
      <w:r>
        <w:rPr>
          <w:color w:val="000000"/>
        </w:rPr>
        <w:t>--------------------------------</w:t>
      </w:r>
    </w:p>
    <w:p>
      <w:pPr>
        <w:pStyle w:val="ConsPlusNormal"/>
        <w:spacing w:before="240" w:after="0"/>
        <w:ind w:firstLine="540" w:left="0" w:right="0"/>
        <w:jc w:val="both"/>
        <w:rPr>
          <w:color w:val="000000"/>
        </w:rPr>
      </w:pPr>
      <w:r>
        <w:rPr>
          <w:color w:val="000000"/>
        </w:rPr>
        <w:t>&lt;1&gt; Далее - "отчетный период".</w:t>
      </w:r>
    </w:p>
    <w:p>
      <w:pPr>
        <w:pStyle w:val="ConsPlusNormal"/>
        <w:ind w:firstLine="540" w:left="0" w:right="0"/>
        <w:jc w:val="both"/>
        <w:rPr>
          <w:color w:val="000000"/>
        </w:rPr>
      </w:pPr>
      <w:r>
        <w:rPr>
          <w:color w:val="000000"/>
        </w:rPr>
      </w:r>
    </w:p>
    <w:p>
      <w:pPr>
        <w:pStyle w:val="ConsPlusNormal"/>
        <w:ind w:firstLine="540" w:left="0" w:right="0"/>
        <w:jc w:val="both"/>
        <w:rPr>
          <w:color w:val="000000"/>
        </w:rPr>
      </w:pPr>
      <w:r>
        <w:rPr>
          <w:color w:val="000000"/>
        </w:rPr>
        <w:t>б) сведения о доходах супруги (супруга) и несовершеннолетних детей, полученных за отчетный период от всех источников (включая заработную плату, пенсии, пособия, иные выплаты), а также сведения об имуществе, принадлежащем им на праве собственности, и об их обязательствах имущественного характера по состоянию на конец отчетного периода.</w:t>
      </w:r>
    </w:p>
    <w:p>
      <w:pPr>
        <w:pStyle w:val="ConsPlusNormal"/>
        <w:spacing w:before="240" w:after="0"/>
        <w:ind w:firstLine="540" w:left="0" w:right="0"/>
        <w:jc w:val="both"/>
        <w:rPr>
          <w:color w:val="000000"/>
        </w:rPr>
      </w:pPr>
      <w:r>
        <w:rPr>
          <w:color w:val="000000"/>
        </w:rPr>
        <w:t>7. Военнослужащий, сотрудник, гражданский служащий, работник ежегодно представляет сведения о расходах, а также о расходах супруги (супруга) и несовершеннолетних детей по каждой сделке по приобретению земельного участка, другого объекта недвижимости, транспортного средства, ценных бумаг, акций (долей участия, паев в уставных (складочных) капиталах организаций), совершенной им, его супругой (супругом) и (или) несовершеннолетними детьми за отчетный период, если общая сумма таких сделок превышает общий доход данного лица и его супруги (супруга) за три последних года, предшествующих отчетному периоду, и об источниках получения средств, за счет которых совершены эти сделки, - в порядке и сроки, которые установлены для представления сведений о доходах, об имуществе и обязательствах имущественного характера &lt;1&gt;.</w:t>
      </w:r>
    </w:p>
    <w:p>
      <w:pPr>
        <w:pStyle w:val="ConsPlusNormal"/>
        <w:spacing w:before="240" w:after="0"/>
        <w:ind w:firstLine="540" w:left="0" w:right="0"/>
        <w:jc w:val="both"/>
        <w:rPr>
          <w:color w:val="000000"/>
        </w:rPr>
      </w:pPr>
      <w:r>
        <w:rPr>
          <w:color w:val="000000"/>
        </w:rPr>
        <w:t>--------------------------------</w:t>
      </w:r>
    </w:p>
    <w:p>
      <w:pPr>
        <w:pStyle w:val="ConsPlusNormal"/>
        <w:spacing w:before="240" w:after="0"/>
        <w:ind w:firstLine="540" w:left="0" w:right="0"/>
        <w:jc w:val="both"/>
        <w:rPr>
          <w:color w:val="000000"/>
        </w:rPr>
      </w:pPr>
      <w:r>
        <w:rPr>
          <w:color w:val="000000"/>
        </w:rPr>
        <w:t>&lt;1&gt; Статья 3 Федерального закона от 3 декабря 2012 г. N 230-ФЗ "О контроле за соответствием расходов лиц, замещающих государственные должности, и иных лиц их доходам".</w:t>
      </w:r>
    </w:p>
    <w:p>
      <w:pPr>
        <w:pStyle w:val="ConsPlusNormal"/>
        <w:ind w:firstLine="540" w:left="0" w:right="0"/>
        <w:jc w:val="both"/>
        <w:rPr>
          <w:color w:val="000000"/>
        </w:rPr>
      </w:pPr>
      <w:r>
        <w:rPr>
          <w:color w:val="000000"/>
        </w:rPr>
      </w:r>
    </w:p>
    <w:p>
      <w:pPr>
        <w:pStyle w:val="ConsPlusNormal"/>
        <w:ind w:firstLine="540" w:left="0" w:right="0"/>
        <w:jc w:val="both"/>
        <w:rPr>
          <w:color w:val="000000"/>
        </w:rPr>
      </w:pPr>
      <w:r>
        <w:rPr>
          <w:color w:val="000000"/>
        </w:rPr>
        <w:t>8. Сведения о доходах, расходах, об имуществе и обязательствах имущественного характера представляются по форме справки, утвержденной Указом Президента Российской Федерации от 23 июня 2014 г. N 460 "Об утверждении формы справки о доходах, расходах, об имуществе и обязательствах имущественного характера и внесении изменений в некоторые акты Президента Российской Федерации" &lt;2&gt;.</w:t>
      </w:r>
    </w:p>
    <w:p>
      <w:pPr>
        <w:pStyle w:val="ConsPlusNormal"/>
        <w:spacing w:before="240" w:after="0"/>
        <w:ind w:firstLine="540" w:left="0" w:right="0"/>
        <w:jc w:val="both"/>
        <w:rPr>
          <w:color w:val="000000"/>
        </w:rPr>
      </w:pPr>
      <w:r>
        <w:rPr>
          <w:color w:val="000000"/>
        </w:rPr>
        <w:t>--------------------------------</w:t>
      </w:r>
    </w:p>
    <w:p>
      <w:pPr>
        <w:pStyle w:val="ConsPlusNormal"/>
        <w:spacing w:before="240" w:after="0"/>
        <w:ind w:firstLine="540" w:left="0" w:right="0"/>
        <w:jc w:val="both"/>
        <w:rPr>
          <w:color w:val="000000"/>
        </w:rPr>
      </w:pPr>
      <w:r>
        <w:rPr>
          <w:color w:val="000000"/>
        </w:rPr>
        <w:t>&lt;2&gt; Собрание законодательства Российской Федерации, 2014, N 26, ст. 3520; 2017, N 42, ст. 6137.</w:t>
      </w:r>
    </w:p>
    <w:p>
      <w:pPr>
        <w:pStyle w:val="ConsPlusNormal"/>
        <w:ind w:firstLine="540" w:left="0" w:right="0"/>
        <w:jc w:val="both"/>
        <w:rPr>
          <w:color w:val="000000"/>
        </w:rPr>
      </w:pPr>
      <w:r>
        <w:rPr>
          <w:color w:val="000000"/>
        </w:rPr>
      </w:r>
    </w:p>
    <w:p>
      <w:pPr>
        <w:pStyle w:val="ConsPlusNormal"/>
        <w:ind w:firstLine="540" w:left="0" w:right="0"/>
        <w:jc w:val="both"/>
        <w:rPr>
          <w:color w:val="000000"/>
        </w:rPr>
      </w:pPr>
      <w:r>
        <w:rPr>
          <w:color w:val="000000"/>
        </w:rPr>
        <w:t>9. Справка заполняется с использованием специального программного обеспечения "Справки БК", размещенного в информационно-телекоммуникационной сети "Интернет" на официальном сайте Президента Российской Федерации и на официальном сайте федеральной государственной информационной системы в области государственной службы.</w:t>
      </w:r>
    </w:p>
    <w:p>
      <w:pPr>
        <w:pStyle w:val="ConsPlusNormal"/>
        <w:spacing w:before="240" w:after="0"/>
        <w:ind w:firstLine="540" w:left="0" w:right="0"/>
        <w:jc w:val="both"/>
        <w:rPr>
          <w:color w:val="000000"/>
        </w:rPr>
      </w:pPr>
      <w:r>
        <w:rPr>
          <w:color w:val="000000"/>
        </w:rPr>
        <w:t>10. В случае если гражданин, кандидат, военнослужащий, сотрудник, гражданский служащий, работник обнаружил, что в представленных им в ГУК Росгвардии (кадровое подразделение) сведениях о доходах, об имуществе и обязательствах имущественного характера или сведениях о расходах не отражены или не полностью отражены какие-либо сведения либо имеются ошибки, он вправе представить уточненные сведения:</w:t>
      </w:r>
    </w:p>
    <w:p>
      <w:pPr>
        <w:pStyle w:val="ConsPlusNormal"/>
        <w:spacing w:before="240" w:after="0"/>
        <w:ind w:firstLine="540" w:left="0" w:right="0"/>
        <w:jc w:val="both"/>
        <w:rPr>
          <w:color w:val="000000"/>
        </w:rPr>
      </w:pPr>
      <w:r>
        <w:rPr>
          <w:color w:val="000000"/>
        </w:rPr>
        <w:t>гражданин или кандидат - в течение одного месяца со дня представления сведений;</w:t>
      </w:r>
    </w:p>
    <w:p>
      <w:pPr>
        <w:pStyle w:val="ConsPlusNormal"/>
        <w:spacing w:before="240" w:after="0"/>
        <w:ind w:firstLine="540" w:left="0" w:right="0"/>
        <w:jc w:val="both"/>
        <w:rPr>
          <w:color w:val="000000"/>
        </w:rPr>
      </w:pPr>
      <w:r>
        <w:rPr>
          <w:color w:val="000000"/>
        </w:rPr>
        <w:t xml:space="preserve">военнослужащий, сотрудник, гражданский служащий, работник - в течение одного месяца после окончания срока, указанного в </w:t>
      </w:r>
      <w:hyperlink w:anchor="Par69" w:tgtFrame="в) военнослужащими, сотрудниками, гражданскими служащими и работниками организаций, создаваемых для выполнения задач, возложенных на Федеральную службу войск национальной гвардии Российской Федерации &lt;2&gt;, замещавшими по состоянию на 31 декабря отчетного года должности, предусмотренные пунктом 6.1 раздела II перечня должностей федеральной государственной службы, при замещении которых федеральные государственные служащие обязаны представлять сведения о своих доходах, об имуществе и обязательствах имуществе...">
        <w:r>
          <w:rPr>
            <w:color w:val="0000FF"/>
          </w:rPr>
          <w:t>подпункте "в" пункта 2</w:t>
        </w:r>
      </w:hyperlink>
      <w:r>
        <w:rPr>
          <w:color w:val="000000"/>
        </w:rPr>
        <w:t xml:space="preserve"> настоящего Порядка.</w:t>
      </w:r>
    </w:p>
    <w:p>
      <w:pPr>
        <w:pStyle w:val="ConsPlusNormal"/>
        <w:spacing w:before="240" w:after="0"/>
        <w:ind w:firstLine="540" w:left="0" w:right="0"/>
        <w:jc w:val="both"/>
        <w:rPr>
          <w:color w:val="000000"/>
        </w:rPr>
      </w:pPr>
      <w:r>
        <w:rPr>
          <w:color w:val="000000"/>
        </w:rPr>
        <w:t xml:space="preserve">Уточненные сведения, представленные гражданами, кандидатами, военнослужащими, сотрудниками, гражданскими служащими, указанными в </w:t>
      </w:r>
      <w:hyperlink w:anchor="Par82" w:tgtFrame="а) в Управление Президента Российской Федерации по вопросам противодействия коррупции через Главное управление кадров Федеральной службы войск национальной гвардии Российской Федерации &lt;3&gt; граждане, кандидаты, военнослужащие, сотрудники, гражданские служащие, претендующие на замещение должностей или замещающие должности государственной службы, назначение на которые осуществляется Президентом Российской Федерации;">
        <w:r>
          <w:rPr>
            <w:color w:val="0000FF"/>
          </w:rPr>
          <w:t>подпункте "а" пункта 3</w:t>
        </w:r>
      </w:hyperlink>
      <w:r>
        <w:rPr>
          <w:color w:val="000000"/>
        </w:rPr>
        <w:t xml:space="preserve"> настоящего Порядка, направляются ГУК Росгвардии в Управление Президента Российской Федерации по вопросам противодействия коррупции в течение пяти дней после их представления в ГУК Росгвардии.</w:t>
      </w:r>
    </w:p>
    <w:p>
      <w:pPr>
        <w:pStyle w:val="ConsPlusNormal"/>
        <w:spacing w:before="240" w:after="0"/>
        <w:ind w:firstLine="540" w:left="0" w:right="0"/>
        <w:jc w:val="both"/>
        <w:rPr>
          <w:color w:val="000000"/>
        </w:rPr>
      </w:pPr>
      <w:r>
        <w:rPr>
          <w:color w:val="000000"/>
        </w:rPr>
        <w:t>11. Сведения о доходах, расходах, об имуществе и обязательствах имущественного характера, представляемые в соответствии с настоящим Порядком, являются сведениями конфиденциального характера, если федеральным законом они не отнесены к сведениям, составляющим государственную тайну.</w:t>
      </w:r>
    </w:p>
    <w:p>
      <w:pPr>
        <w:pStyle w:val="ConsPlusNormal"/>
        <w:spacing w:before="240" w:after="0"/>
        <w:ind w:firstLine="540" w:left="0" w:right="0"/>
        <w:jc w:val="both"/>
        <w:rPr>
          <w:color w:val="000000"/>
        </w:rPr>
      </w:pPr>
      <w:r>
        <w:rPr>
          <w:color w:val="000000"/>
        </w:rPr>
        <w:t>12. В случае если гражданин (кандидат) не был назначен на должность государственной службы (должность работника), представленные им документы, содержащие сведения о доходах, об имуществе и обязательствах имущественного характера, возвращаются ему по письменному заявлению вместе с другими документами.</w:t>
      </w:r>
    </w:p>
    <w:p>
      <w:pPr>
        <w:pStyle w:val="ConsPlusNormal"/>
        <w:spacing w:before="240" w:after="0"/>
        <w:ind w:firstLine="540" w:left="0" w:right="0"/>
        <w:jc w:val="both"/>
        <w:rPr>
          <w:color w:val="000000"/>
        </w:rPr>
      </w:pPr>
      <w:r>
        <w:rPr>
          <w:color w:val="000000"/>
        </w:rPr>
        <w:t>13. В случае непредставления или представления заведомо ложных сведений о доходах, расходах, об имуществе и обязательствах имущественного характера гражданин (кандидат) не может быть назначен на должность государственной службы.</w:t>
      </w:r>
    </w:p>
    <w:p>
      <w:pPr>
        <w:pStyle w:val="ConsPlusNormal"/>
        <w:spacing w:before="240" w:after="0"/>
        <w:ind w:firstLine="540" w:left="0" w:right="0"/>
        <w:jc w:val="both"/>
        <w:rPr>
          <w:color w:val="000000"/>
        </w:rPr>
      </w:pPr>
      <w:r>
        <w:rPr>
          <w:color w:val="000000"/>
        </w:rPr>
        <w:t>14. В случае непредставления или представления заведомо ложных сведений о доходах, расходах, об имуществе и обязательствах имущественного характера военнослужащий, сотрудник, гражданский служащий, работник освобождается от должности государственной службы или подвергается иным видам дисциплинарной ответственности в соответствии с законодательством Российской Федерации.</w:t>
      </w:r>
    </w:p>
    <w:p>
      <w:pPr>
        <w:pStyle w:val="ConsPlusNormal"/>
        <w:ind w:hanging="0" w:left="0" w:right="0"/>
        <w:jc w:val="both"/>
        <w:rPr>
          <w:color w:val="000000"/>
        </w:rPr>
      </w:pPr>
      <w:r>
        <w:rPr>
          <w:color w:val="000000"/>
        </w:rPr>
      </w:r>
    </w:p>
    <w:p>
      <w:pPr>
        <w:pStyle w:val="ConsPlusNormal"/>
        <w:ind w:hanging="0" w:left="0" w:right="0"/>
        <w:jc w:val="both"/>
        <w:rPr>
          <w:color w:val="000000"/>
        </w:rPr>
      </w:pPr>
      <w:r>
        <w:rPr>
          <w:color w:val="000000"/>
        </w:rPr>
      </w:r>
    </w:p>
    <w:p>
      <w:pPr>
        <w:pStyle w:val="ConsPlusNormal"/>
        <w:pBdr>
          <w:top w:val="single" w:sz="6" w:space="0" w:color="000000"/>
        </w:pBdr>
        <w:spacing w:before="100" w:after="100"/>
        <w:ind w:hanging="0" w:left="0" w:right="0"/>
        <w:jc w:val="both"/>
        <w:rPr>
          <w:color w:val="000000"/>
        </w:rPr>
      </w:pPr>
      <w:r>
        <w:rPr>
          <w:color w:val="000000"/>
        </w:rPr>
      </w:r>
    </w:p>
    <w:sectPr>
      <w:type w:val="nextPage"/>
      <w:pgSz w:w="11906" w:h="16838"/>
      <w:pgMar w:left="595" w:right="595" w:gutter="0" w:header="0" w:top="841" w:footer="0" w:bottom="841"/>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PT Sans">
    <w:charset w:val="01"/>
    <w:family w:val="roman"/>
    <w:pitch w:val="variable"/>
  </w:font>
  <w:font w:name="Liberation Sans">
    <w:altName w:val="Arial"/>
    <w:charset w:val="01"/>
    <w:family w:val="swiss"/>
    <w:pitch w:val="variable"/>
  </w:font>
  <w:font w:name="Times New Roman">
    <w:charset w:val="01"/>
    <w:family w:val="roman"/>
    <w:pitch w:val="variable"/>
  </w:font>
  <w:font w:name="Courier New">
    <w:charset w:val="01"/>
    <w:family w:val="roman"/>
    <w:pitch w:val="variable"/>
  </w:font>
  <w:font w:name="Arial">
    <w:charset w:val="01"/>
    <w:family w:val="roman"/>
    <w:pitch w:val="variable"/>
  </w:font>
  <w:font w:name="Tahoma">
    <w:charset w:val="01"/>
    <w:family w:val="roman"/>
    <w:pitch w:val="variable"/>
  </w:font>
</w:fonts>
</file>

<file path=word/settings.xml><?xml version="1.0" encoding="utf-8"?>
<w:settings xmlns:w="http://schemas.openxmlformats.org/wordprocessingml/2006/main">
  <w:zoom w:percent="80"/>
  <w:defaultTabStop w:val="720"/>
  <w:autoHyphenation w:val="true"/>
  <w:compat>
    <w:doNotBreakWrappedTables/>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Source Han Serif CN" w:cs="Noto Sans Devanagari"/>
        <w:kern w:val="2"/>
        <w:sz w:val="24"/>
        <w:szCs w:val="24"/>
        <w:lang w:val="en-US" w:eastAsia="zh-CN" w:bidi="hi-IN"/>
      </w:rPr>
    </w:rPrDefault>
    <w:pPrDefault>
      <w:pPr>
        <w:suppressAutoHyphens w:val="true"/>
      </w:pPr>
    </w:pPrDefault>
  </w:docDefaults>
  <w:style w:type="paragraph" w:styleId="Normal">
    <w:name w:val="Normal"/>
    <w:qFormat/>
    <w:pPr>
      <w:widowControl w:val="false"/>
      <w:suppressAutoHyphens w:val="true"/>
      <w:bidi w:val="0"/>
    </w:pPr>
    <w:rPr>
      <w:rFonts w:ascii="PT Sans" w:hAnsi="PT Sans" w:eastAsia="Noto Sans Devanagari" w:cs="Liberation Serif"/>
      <w:color w:val="auto"/>
      <w:kern w:val="2"/>
      <w:sz w:val="24"/>
      <w:szCs w:val="24"/>
      <w:lang w:val="ru-RU" w:eastAsia="hi-IN" w:bidi="hi-IN"/>
    </w:rPr>
  </w:style>
  <w:style w:type="character" w:styleId="-">
    <w:name w:val="Интернет-ссылка"/>
    <w:qFormat/>
    <w:rPr>
      <w:color w:val="000080"/>
      <w:u w:val="single"/>
      <w:lang w:val="zxx" w:eastAsia="zxx"/>
    </w:rPr>
  </w:style>
  <w:style w:type="character" w:styleId="Hyperlink">
    <w:name w:val="Hyperlink"/>
    <w:rPr>
      <w:color w:val="000080"/>
      <w:u w:val="single"/>
    </w:rPr>
  </w:style>
  <w:style w:type="paragraph" w:styleId="Heading">
    <w:name w:val="Heading"/>
    <w:basedOn w:val="Normal"/>
    <w:next w:val="BodyText"/>
    <w:qFormat/>
    <w:pPr>
      <w:keepNext w:val="true"/>
      <w:spacing w:before="240" w:after="120"/>
    </w:pPr>
    <w:rPr>
      <w:rFonts w:ascii="Liberation Sans" w:hAnsi="Liberation Sans" w:eastAsia="Source Han Sans CN" w:cs="Noto Sans Devanagari"/>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Noto Sans Devanagari"/>
    </w:rPr>
  </w:style>
  <w:style w:type="paragraph" w:styleId="Caption">
    <w:name w:val="Caption"/>
    <w:basedOn w:val="Normal"/>
    <w:qFormat/>
    <w:pPr>
      <w:suppressLineNumbers/>
      <w:spacing w:before="120" w:after="120"/>
    </w:pPr>
    <w:rPr>
      <w:rFonts w:cs="Noto Sans Devanagari"/>
      <w:i/>
      <w:iCs/>
      <w:sz w:val="24"/>
      <w:szCs w:val="24"/>
    </w:rPr>
  </w:style>
  <w:style w:type="paragraph" w:styleId="Index">
    <w:name w:val="Index"/>
    <w:basedOn w:val="Normal"/>
    <w:qFormat/>
    <w:pPr>
      <w:suppressLineNumbers/>
    </w:pPr>
    <w:rPr>
      <w:rFonts w:cs="Noto Sans Devanagari"/>
    </w:rPr>
  </w:style>
  <w:style w:type="paragraph" w:styleId="Style14">
    <w:name w:val="Заголовок"/>
    <w:basedOn w:val="Normal"/>
    <w:qFormat/>
    <w:pPr>
      <w:keepNext w:val="true"/>
      <w:spacing w:before="240" w:after="120"/>
    </w:pPr>
    <w:rPr>
      <w:sz w:val="28"/>
    </w:rPr>
  </w:style>
  <w:style w:type="paragraph" w:styleId="Style15">
    <w:name w:val="Основной текст"/>
    <w:basedOn w:val="Normal"/>
    <w:qFormat/>
    <w:pPr>
      <w:spacing w:lineRule="auto" w:line="276" w:before="0" w:after="140"/>
    </w:pPr>
    <w:rPr/>
  </w:style>
  <w:style w:type="paragraph" w:styleId="Style16">
    <w:name w:val="Список"/>
    <w:basedOn w:val="Style15"/>
    <w:qFormat/>
    <w:pPr>
      <w:spacing w:lineRule="auto" w:line="276" w:before="0" w:after="140"/>
    </w:pPr>
    <w:rPr/>
  </w:style>
  <w:style w:type="paragraph" w:styleId="Style17">
    <w:name w:val="Название"/>
    <w:basedOn w:val="Normal"/>
    <w:qFormat/>
    <w:pPr>
      <w:spacing w:before="120" w:after="120"/>
    </w:pPr>
    <w:rPr>
      <w:i/>
    </w:rPr>
  </w:style>
  <w:style w:type="paragraph" w:styleId="Style18">
    <w:name w:val="Указатель"/>
    <w:basedOn w:val="Normal"/>
    <w:qFormat/>
    <w:pPr/>
    <w:rPr/>
  </w:style>
  <w:style w:type="paragraph" w:styleId="ConsPlusNormal">
    <w:name w:val="ConsPlusNormal"/>
    <w:qFormat/>
    <w:pPr>
      <w:widowControl w:val="false"/>
      <w:suppressAutoHyphens w:val="true"/>
      <w:bidi w:val="0"/>
    </w:pPr>
    <w:rPr>
      <w:rFonts w:ascii="Times New Roman" w:hAnsi="Times New Roman" w:eastAsia="Courier New" w:cs="Liberation Serif"/>
      <w:b w:val="false"/>
      <w:i w:val="false"/>
      <w:strike w:val="false"/>
      <w:dstrike w:val="false"/>
      <w:color w:val="auto"/>
      <w:kern w:val="2"/>
      <w:sz w:val="24"/>
      <w:szCs w:val="24"/>
      <w:u w:val="none"/>
      <w:lang w:val="ru-RU" w:eastAsia="hi-IN" w:bidi="hi-IN"/>
    </w:rPr>
  </w:style>
  <w:style w:type="paragraph" w:styleId="ConsPlusNonformat">
    <w:name w:val="ConsPlusNonformat"/>
    <w:qFormat/>
    <w:pPr>
      <w:widowControl w:val="false"/>
      <w:suppressAutoHyphens w:val="true"/>
      <w:bidi w:val="0"/>
    </w:pPr>
    <w:rPr>
      <w:rFonts w:ascii="Courier New" w:hAnsi="Courier New" w:eastAsia="Courier New" w:cs="Liberation Serif"/>
      <w:b w:val="false"/>
      <w:i w:val="false"/>
      <w:strike w:val="false"/>
      <w:dstrike w:val="false"/>
      <w:color w:val="auto"/>
      <w:kern w:val="2"/>
      <w:sz w:val="20"/>
      <w:szCs w:val="24"/>
      <w:u w:val="none"/>
      <w:lang w:val="ru-RU" w:eastAsia="hi-IN" w:bidi="hi-IN"/>
    </w:rPr>
  </w:style>
  <w:style w:type="paragraph" w:styleId="ConsPlusTitle">
    <w:name w:val="ConsPlusTitle"/>
    <w:qFormat/>
    <w:pPr>
      <w:widowControl w:val="false"/>
      <w:suppressAutoHyphens w:val="true"/>
      <w:bidi w:val="0"/>
    </w:pPr>
    <w:rPr>
      <w:rFonts w:ascii="Arial" w:hAnsi="Arial" w:eastAsia="Courier New" w:cs="Liberation Serif"/>
      <w:b/>
      <w:i w:val="false"/>
      <w:strike w:val="false"/>
      <w:dstrike w:val="false"/>
      <w:color w:val="auto"/>
      <w:kern w:val="2"/>
      <w:sz w:val="24"/>
      <w:szCs w:val="24"/>
      <w:u w:val="none"/>
      <w:lang w:val="ru-RU" w:eastAsia="hi-IN" w:bidi="hi-IN"/>
    </w:rPr>
  </w:style>
  <w:style w:type="paragraph" w:styleId="ConsPlusCell">
    <w:name w:val="ConsPlusCell"/>
    <w:qFormat/>
    <w:pPr>
      <w:widowControl w:val="false"/>
      <w:suppressAutoHyphens w:val="true"/>
      <w:bidi w:val="0"/>
    </w:pPr>
    <w:rPr>
      <w:rFonts w:ascii="Courier New" w:hAnsi="Courier New" w:eastAsia="Courier New" w:cs="Liberation Serif"/>
      <w:b w:val="false"/>
      <w:i w:val="false"/>
      <w:strike w:val="false"/>
      <w:dstrike w:val="false"/>
      <w:color w:val="auto"/>
      <w:kern w:val="2"/>
      <w:sz w:val="20"/>
      <w:szCs w:val="24"/>
      <w:u w:val="none"/>
      <w:lang w:val="ru-RU" w:eastAsia="hi-IN" w:bidi="hi-IN"/>
    </w:rPr>
  </w:style>
  <w:style w:type="paragraph" w:styleId="ConsPlusDocList">
    <w:name w:val="ConsPlusDocList"/>
    <w:qFormat/>
    <w:pPr>
      <w:widowControl w:val="false"/>
      <w:suppressAutoHyphens w:val="true"/>
      <w:bidi w:val="0"/>
    </w:pPr>
    <w:rPr>
      <w:rFonts w:ascii="Tahoma" w:hAnsi="Tahoma" w:eastAsia="Courier New" w:cs="Liberation Serif"/>
      <w:b w:val="false"/>
      <w:i w:val="false"/>
      <w:strike w:val="false"/>
      <w:dstrike w:val="false"/>
      <w:color w:val="auto"/>
      <w:kern w:val="2"/>
      <w:sz w:val="18"/>
      <w:szCs w:val="24"/>
      <w:u w:val="none"/>
      <w:lang w:val="ru-RU" w:eastAsia="hi-IN" w:bidi="hi-IN"/>
    </w:rPr>
  </w:style>
  <w:style w:type="paragraph" w:styleId="ConsPlusTitlePage">
    <w:name w:val="ConsPlusTitlePage"/>
    <w:qFormat/>
    <w:pPr>
      <w:widowControl w:val="false"/>
      <w:suppressAutoHyphens w:val="true"/>
      <w:bidi w:val="0"/>
    </w:pPr>
    <w:rPr>
      <w:rFonts w:ascii="Tahoma" w:hAnsi="Tahoma" w:eastAsia="Courier New" w:cs="Liberation Serif"/>
      <w:b w:val="false"/>
      <w:i w:val="false"/>
      <w:strike w:val="false"/>
      <w:dstrike w:val="false"/>
      <w:color w:val="auto"/>
      <w:kern w:val="2"/>
      <w:sz w:val="24"/>
      <w:szCs w:val="24"/>
      <w:u w:val="none"/>
      <w:lang w:val="ru-RU" w:eastAsia="hi-IN" w:bidi="hi-IN"/>
    </w:rPr>
  </w:style>
  <w:style w:type="paragraph" w:styleId="ConsPlusJurTerm">
    <w:name w:val="ConsPlusJurTerm"/>
    <w:qFormat/>
    <w:pPr>
      <w:widowControl w:val="false"/>
      <w:suppressAutoHyphens w:val="true"/>
      <w:bidi w:val="0"/>
    </w:pPr>
    <w:rPr>
      <w:rFonts w:ascii="Times New Roman" w:hAnsi="Times New Roman" w:eastAsia="Courier New" w:cs="Liberation Serif"/>
      <w:b w:val="false"/>
      <w:i w:val="false"/>
      <w:strike w:val="false"/>
      <w:dstrike w:val="false"/>
      <w:color w:val="auto"/>
      <w:kern w:val="2"/>
      <w:sz w:val="24"/>
      <w:szCs w:val="24"/>
      <w:u w:val="none"/>
      <w:lang w:val="ru-RU" w:eastAsia="hi-IN" w:bidi="hi-IN"/>
    </w:rPr>
  </w:style>
  <w:style w:type="paragraph" w:styleId="ConsPlusTextList">
    <w:name w:val="ConsPlusTextList"/>
    <w:qFormat/>
    <w:pPr>
      <w:widowControl w:val="false"/>
      <w:suppressAutoHyphens w:val="true"/>
      <w:bidi w:val="0"/>
    </w:pPr>
    <w:rPr>
      <w:rFonts w:ascii="Times New Roman" w:hAnsi="Times New Roman" w:eastAsia="Courier New" w:cs="Liberation Serif"/>
      <w:b w:val="false"/>
      <w:i w:val="false"/>
      <w:strike w:val="false"/>
      <w:dstrike w:val="false"/>
      <w:color w:val="auto"/>
      <w:kern w:val="2"/>
      <w:sz w:val="24"/>
      <w:szCs w:val="24"/>
      <w:u w:val="none"/>
      <w:lang w:val="ru-RU" w:eastAsia="hi-IN" w:bidi="hi-IN"/>
    </w:rPr>
  </w:style>
  <w:style w:type="paragraph" w:styleId="Style19">
    <w:name w:val="Верхний и нижний колонтитулы"/>
    <w:basedOn w:val="Normal"/>
    <w:qFormat/>
    <w:pPr/>
    <w:rPr/>
  </w:style>
  <w:style w:type="paragraph" w:styleId="Style20">
    <w:name w:val="Верхний колонтитул"/>
    <w:basedOn w:val="Style19"/>
    <w:qFormat/>
    <w:pPr/>
    <w:rPr/>
  </w:style>
  <w:style w:type="paragraph" w:styleId="Style21">
    <w:name w:val="Нижний колонтитул"/>
    <w:basedOn w:val="Style19"/>
    <w:qFormat/>
    <w:pPr/>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png"/><Relationship Id="rId3" Type="http://schemas.openxmlformats.org/officeDocument/2006/relationships/hyperlink" Target="https://www.consultant.ru/" TargetMode="External"/><Relationship Id="rId4" Type="http://schemas.openxmlformats.org/officeDocument/2006/relationships/hyperlink" Target="https://www.consultant.ru/" TargetMode="External"/><Relationship Id="rId5" Type="http://schemas.openxmlformats.org/officeDocument/2006/relationships/hyperlink" Target="../../../../../../../../../../../tmp/mozilla_avdeevdv0/&#1055;&#1086;&#1088;&#1103;&#1076;&#1082;&#1072;)%3B" TargetMode="External"/><Relationship Id="rId6" Type="http://schemas.openxmlformats.org/officeDocument/2006/relationships/fontTable" Target="fontTable.xml"/><Relationship Id="rId7" Type="http://schemas.openxmlformats.org/officeDocument/2006/relationships/settings" Target="settings.xml"/><Relationship Id="rId8"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Theme">
  <a:themeElements>
    <a:clrScheme name="LibreOffice">
      <a:dk1>
        <a:srgbClr val="000000"/>
      </a:dk1>
      <a:lt1>
        <a:srgbClr val="ffffff"/>
      </a:lt1>
      <a:dk2>
        <a:srgbClr val="000000"/>
      </a:dk2>
      <a:lt2>
        <a:srgbClr val="ffffff"/>
      </a:lt2>
      <a:accent1>
        <a:srgbClr val="18a303"/>
      </a:accent1>
      <a:accent2>
        <a:srgbClr val="0369a3"/>
      </a:accent2>
      <a:accent3>
        <a:srgbClr val="a33e03"/>
      </a:accent3>
      <a:accent4>
        <a:srgbClr val="8e03a3"/>
      </a:accent4>
      <a:accent5>
        <a:srgbClr val="c99c00"/>
      </a:accent5>
      <a:accent6>
        <a:srgbClr val="c9211e"/>
      </a:accent6>
      <a:hlink>
        <a:srgbClr val="0000ee"/>
      </a:hlink>
      <a:folHlink>
        <a:srgbClr val="551a8b"/>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
  <TotalTime>0</TotalTime>
  <Company>КонсультантПлюс Версия 4021.00.20</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2021-10-05T17:12:00Z</dcterms:created>
  <dc:creator/>
  <dc:description/>
  <dc:language>en-US</dc:language>
  <cp:lastModifiedBy/>
  <cp:revision>0</cp:revision>
  <dc:subject/>
  <dc:title>Приказ Росгвардии от 28.02.2018 N 64(ред. от 18.04.2019)"Об утверждении Порядка представления в войсках национальной гвардии Российской Федерации сведений о доходах, расходах, об имуществе и обязательствах имущественного характера"(Зарегистрировано в Минюсте России 23.03.2018 N 50493)</dc:title>
</cp:coreProperties>
</file>

<file path=docProps/custom.xml><?xml version="1.0" encoding="utf-8"?>
<Properties xmlns="http://schemas.openxmlformats.org/officeDocument/2006/custom-properties" xmlns:vt="http://schemas.openxmlformats.org/officeDocument/2006/docPropsVTypes"/>
</file>